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line="240" w:lineRule="auto"/>
        <w:ind w:right="5387"/>
        <w:jc w:val="center"/>
        <w:rPr>
          <w:rFonts w:ascii="Times New Roman" w:eastAsia="Times New Roman" w:hAnsi="Times New Roman" w:cs="GE Jarida Heavy"/>
          <w:b/>
          <w:bCs/>
          <w:sz w:val="10"/>
          <w:szCs w:val="10"/>
          <w:lang w:bidi="ar-EG"/>
        </w:rPr>
      </w:pPr>
      <w:r>
        <w:rPr>
          <w:rFonts w:ascii="Times New Roman" w:eastAsia="Times New Roman" w:hAnsi="Times New Roman" w:cs="GE Jarida Heavy"/>
          <w:b/>
          <w:bCs/>
          <w:noProof/>
          <w:sz w:val="10"/>
          <w:szCs w:val="10"/>
        </w:rPr>
        <w:drawing>
          <wp:anchor distT="0" distB="0" distL="114300" distR="114300" simplePos="0" relativeHeight="251659264" behindDoc="1" locked="0" layoutInCell="1" allowOverlap="1">
            <wp:simplePos x="0" y="0"/>
            <wp:positionH relativeFrom="column">
              <wp:posOffset>4083050</wp:posOffset>
            </wp:positionH>
            <wp:positionV relativeFrom="paragraph">
              <wp:posOffset>0</wp:posOffset>
            </wp:positionV>
            <wp:extent cx="906145" cy="857250"/>
            <wp:effectExtent l="0" t="0" r="8255" b="0"/>
            <wp:wrapTopAndBottom/>
            <wp:docPr id="1" name="Picture 1" descr="Description: Description: Description: http://iqg-quality.com/wp-content/uploads/2015/01/47359a90eed3ee35f2dab5a3c718abb3_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Description: Description: http://iqg-quality.com/wp-content/uploads/2015/01/47359a90eed3ee35f2dab5a3c718abb3_XL.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06145" cy="857250"/>
                    </a:xfrm>
                    <a:prstGeom prst="rect">
                      <a:avLst/>
                    </a:prstGeom>
                    <a:noFill/>
                    <a:ln>
                      <a:noFill/>
                    </a:ln>
                  </pic:spPr>
                </pic:pic>
              </a:graphicData>
            </a:graphic>
            <wp14:sizeRelH relativeFrom="page">
              <wp14:pctWidth>0</wp14:pctWidth>
            </wp14:sizeRelH>
            <wp14:sizeRelV relativeFrom="page">
              <wp14:pctHeight>0</wp14:pctHeight>
            </wp14:sizeRelV>
          </wp:anchor>
        </w:drawing>
      </w:r>
    </w:p>
    <w:p>
      <w:pPr>
        <w:spacing w:after="0" w:line="240" w:lineRule="auto"/>
        <w:ind w:right="5387"/>
        <w:jc w:val="center"/>
        <w:rPr>
          <w:rFonts w:ascii="Times New Roman" w:eastAsia="Times New Roman" w:hAnsi="Times New Roman" w:cs="GE Jarida Heavy"/>
          <w:b/>
          <w:bCs/>
          <w:sz w:val="10"/>
          <w:szCs w:val="10"/>
        </w:rPr>
      </w:pPr>
    </w:p>
    <w:p>
      <w:pPr>
        <w:spacing w:after="0" w:line="240" w:lineRule="auto"/>
        <w:ind w:right="5387"/>
        <w:jc w:val="center"/>
        <w:rPr>
          <w:rFonts w:ascii="Times New Roman" w:eastAsia="Times New Roman" w:hAnsi="Times New Roman" w:cs="GE Jarida Heavy"/>
          <w:b/>
          <w:bCs/>
          <w:sz w:val="28"/>
          <w:szCs w:val="28"/>
          <w:rtl/>
        </w:rPr>
      </w:pPr>
      <w:r>
        <w:rPr>
          <w:rFonts w:ascii="Times New Roman" w:eastAsia="Times New Roman" w:hAnsi="Times New Roman" w:cs="GE Jarida Heavy" w:hint="cs"/>
          <w:b/>
          <w:bCs/>
          <w:sz w:val="28"/>
          <w:szCs w:val="28"/>
          <w:rtl/>
        </w:rPr>
        <w:t>كليـــــــــة التربيـــــــــة</w:t>
      </w:r>
    </w:p>
    <w:p>
      <w:pPr>
        <w:spacing w:after="0" w:line="240" w:lineRule="auto"/>
        <w:ind w:right="5387"/>
        <w:jc w:val="center"/>
        <w:rPr>
          <w:rFonts w:ascii="Times New Roman" w:eastAsia="Times New Roman" w:hAnsi="Times New Roman" w:cs="GE Jarida Heavy"/>
          <w:b/>
          <w:bCs/>
          <w:sz w:val="28"/>
          <w:szCs w:val="28"/>
          <w:rtl/>
        </w:rPr>
      </w:pPr>
      <w:r>
        <w:rPr>
          <w:rFonts w:ascii="Times New Roman" w:eastAsia="Times New Roman" w:hAnsi="Times New Roman" w:cs="GE Jarida Heavy" w:hint="cs"/>
          <w:b/>
          <w:bCs/>
          <w:sz w:val="28"/>
          <w:szCs w:val="28"/>
          <w:rtl/>
        </w:rPr>
        <w:t xml:space="preserve">قســـــم المناهج وطرق التدريس وتكنولوجيا التعليم </w:t>
      </w:r>
    </w:p>
    <w:p>
      <w:pPr>
        <w:spacing w:after="0" w:line="240" w:lineRule="auto"/>
        <w:rPr>
          <w:rFonts w:ascii="Arial" w:eastAsia="Times New Roman" w:hAnsi="Arial" w:cs="GE Jarida Heavy"/>
          <w:sz w:val="27"/>
          <w:szCs w:val="27"/>
          <w:rtl/>
          <w:lang w:bidi="ar-EG"/>
        </w:rPr>
      </w:pPr>
    </w:p>
    <w:p>
      <w:pPr>
        <w:bidi w:val="0"/>
        <w:spacing w:before="240" w:after="0" w:line="240" w:lineRule="auto"/>
        <w:ind w:left="-426" w:right="-483"/>
        <w:jc w:val="center"/>
        <w:rPr>
          <w:rFonts w:eastAsia="Times New Roman" w:cs="Simplified Arabic"/>
          <w:b/>
          <w:bCs/>
          <w:sz w:val="40"/>
          <w:szCs w:val="40"/>
          <w:lang w:bidi="ar-EG"/>
        </w:rPr>
      </w:pPr>
      <w:r>
        <w:rPr>
          <w:rFonts w:ascii="Simplified Arabic" w:eastAsia="Times New Roman" w:hAnsi="Simplified Arabic" w:cs="Simplified Arabic"/>
          <w:b/>
          <w:bCs/>
          <w:sz w:val="40"/>
          <w:szCs w:val="40"/>
          <w:rtl/>
          <w:lang w:bidi="ar-EG"/>
        </w:rPr>
        <w:t>برنامج قائم على</w:t>
      </w:r>
      <w:r>
        <w:rPr>
          <w:rFonts w:ascii="Simplified Arabic" w:eastAsia="Times New Roman" w:hAnsi="Simplified Arabic" w:cs="Simplified Arabic" w:hint="cs"/>
          <w:b/>
          <w:bCs/>
          <w:sz w:val="40"/>
          <w:szCs w:val="40"/>
          <w:rtl/>
          <w:lang w:bidi="ar-EG"/>
        </w:rPr>
        <w:t xml:space="preserve"> مبادئ</w:t>
      </w:r>
      <w:r>
        <w:rPr>
          <w:rFonts w:ascii="Simplified Arabic" w:eastAsia="Times New Roman" w:hAnsi="Simplified Arabic" w:cs="Simplified Arabic"/>
          <w:b/>
          <w:bCs/>
          <w:sz w:val="40"/>
          <w:szCs w:val="40"/>
          <w:rtl/>
          <w:lang w:bidi="ar-EG"/>
        </w:rPr>
        <w:t xml:space="preserve"> نظرية التعلم </w:t>
      </w:r>
      <w:r>
        <w:rPr>
          <w:rFonts w:ascii="Simplified Arabic" w:eastAsia="Times New Roman" w:hAnsi="Simplified Arabic" w:cs="Simplified Arabic" w:hint="cs"/>
          <w:b/>
          <w:bCs/>
          <w:sz w:val="40"/>
          <w:szCs w:val="40"/>
          <w:rtl/>
          <w:lang w:bidi="ar-EG"/>
        </w:rPr>
        <w:t>الخبراتي</w:t>
      </w:r>
      <w:r>
        <w:rPr>
          <w:rFonts w:ascii="Simplified Arabic" w:eastAsia="Times New Roman" w:hAnsi="Simplified Arabic" w:cs="Simplified Arabic"/>
          <w:b/>
          <w:bCs/>
          <w:sz w:val="40"/>
          <w:szCs w:val="40"/>
          <w:rtl/>
          <w:lang w:bidi="ar-EG"/>
        </w:rPr>
        <w:t xml:space="preserve"> لتنمية</w:t>
      </w:r>
      <w:r>
        <w:rPr>
          <w:rFonts w:ascii="Simplified Arabic" w:eastAsia="Times New Roman" w:hAnsi="Simplified Arabic" w:cs="Simplified Arabic" w:hint="cs"/>
          <w:b/>
          <w:bCs/>
          <w:sz w:val="40"/>
          <w:szCs w:val="40"/>
          <w:rtl/>
          <w:lang w:bidi="ar-EG"/>
        </w:rPr>
        <w:t xml:space="preserve">  مستويات </w:t>
      </w:r>
      <w:r>
        <w:rPr>
          <w:rFonts w:ascii="Simplified Arabic" w:eastAsia="Times New Roman" w:hAnsi="Simplified Arabic" w:cs="Simplified Arabic"/>
          <w:b/>
          <w:bCs/>
          <w:sz w:val="40"/>
          <w:szCs w:val="40"/>
          <w:rtl/>
          <w:lang w:bidi="ar-EG"/>
        </w:rPr>
        <w:t>عمق المعرفة الفلسفية</w:t>
      </w:r>
      <w:r>
        <w:rPr>
          <w:rFonts w:ascii="Simplified Arabic" w:eastAsia="Times New Roman" w:hAnsi="Simplified Arabic" w:cs="Simplified Arabic" w:hint="cs"/>
          <w:b/>
          <w:bCs/>
          <w:sz w:val="40"/>
          <w:szCs w:val="40"/>
          <w:rtl/>
          <w:lang w:bidi="ar-EG"/>
        </w:rPr>
        <w:t xml:space="preserve"> </w:t>
      </w:r>
      <w:r>
        <w:rPr>
          <w:rFonts w:ascii="Simplified Arabic" w:eastAsia="Times New Roman" w:hAnsi="Simplified Arabic" w:cs="Simplified Arabic"/>
          <w:b/>
          <w:bCs/>
          <w:sz w:val="40"/>
          <w:szCs w:val="40"/>
          <w:rtl/>
          <w:lang w:bidi="ar-EG"/>
        </w:rPr>
        <w:t>لدى طلاب المرحلة الثانوية</w:t>
      </w:r>
    </w:p>
    <w:p>
      <w:pPr>
        <w:bidi w:val="0"/>
        <w:spacing w:before="240" w:after="0" w:line="240" w:lineRule="auto"/>
        <w:ind w:left="-426" w:right="-483"/>
        <w:jc w:val="center"/>
        <w:rPr>
          <w:rFonts w:ascii="Times New Roman" w:eastAsia="Times New Roman" w:hAnsi="Times New Roman" w:cs="Simplified Arabic"/>
          <w:b/>
          <w:bCs/>
          <w:sz w:val="32"/>
          <w:szCs w:val="32"/>
          <w:lang w:bidi="ar-EG"/>
        </w:rPr>
      </w:pP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540" w:lineRule="atLeast"/>
        <w:jc w:val="center"/>
        <w:rPr>
          <w:rFonts w:ascii="Monotype Corsiva" w:eastAsia="Times New Roman" w:hAnsi="Monotype Corsiva" w:cs="Courier New"/>
          <w:b/>
          <w:bCs/>
          <w:color w:val="202124"/>
          <w:sz w:val="36"/>
          <w:szCs w:val="36"/>
        </w:rPr>
      </w:pPr>
      <w:r>
        <w:rPr>
          <w:rFonts w:ascii="Monotype Corsiva" w:eastAsia="Times New Roman" w:hAnsi="Monotype Corsiva" w:cs="Courier New"/>
          <w:b/>
          <w:bCs/>
          <w:color w:val="202124"/>
          <w:sz w:val="36"/>
          <w:szCs w:val="36"/>
        </w:rPr>
        <w:t xml:space="preserve">A Program Based on The Principles </w:t>
      </w:r>
      <w:proofErr w:type="gramStart"/>
      <w:r>
        <w:rPr>
          <w:rFonts w:ascii="Monotype Corsiva" w:eastAsia="Times New Roman" w:hAnsi="Monotype Corsiva" w:cs="Courier New"/>
          <w:b/>
          <w:bCs/>
          <w:color w:val="202124"/>
          <w:sz w:val="36"/>
          <w:szCs w:val="36"/>
        </w:rPr>
        <w:t>Of</w:t>
      </w:r>
      <w:proofErr w:type="gramEnd"/>
      <w:r>
        <w:rPr>
          <w:rFonts w:ascii="Monotype Corsiva" w:eastAsia="Times New Roman" w:hAnsi="Monotype Corsiva" w:cs="Courier New"/>
          <w:b/>
          <w:bCs/>
          <w:color w:val="202124"/>
          <w:sz w:val="36"/>
          <w:szCs w:val="36"/>
        </w:rPr>
        <w:t xml:space="preserve"> Experiential Learning Theory for Developing The levels of Philosophical Knowledge Depth among Secondary Stage Students</w:t>
      </w:r>
    </w:p>
    <w:p>
      <w:pPr>
        <w:bidi w:val="0"/>
        <w:spacing w:after="0" w:line="240" w:lineRule="auto"/>
        <w:rPr>
          <w:rFonts w:eastAsia="Times New Roman" w:cs="Simplified Arabic"/>
          <w:sz w:val="36"/>
          <w:szCs w:val="36"/>
        </w:rPr>
      </w:pPr>
    </w:p>
    <w:p>
      <w:pPr>
        <w:spacing w:after="0" w:line="240" w:lineRule="auto"/>
        <w:rPr>
          <w:rFonts w:ascii="Times New Roman" w:eastAsia="Times New Roman" w:hAnsi="Times New Roman" w:cs="Simplified Arabic"/>
          <w:b/>
          <w:bCs/>
          <w:sz w:val="36"/>
          <w:szCs w:val="36"/>
          <w:rtl/>
          <w:lang w:bidi="ar-EG"/>
        </w:rPr>
      </w:pPr>
    </w:p>
    <w:p>
      <w:pPr>
        <w:spacing w:after="0" w:line="240" w:lineRule="auto"/>
        <w:jc w:val="center"/>
        <w:rPr>
          <w:rFonts w:ascii="Sakkal Majalla" w:eastAsia="Times New Roman" w:hAnsi="Sakkal Majalla" w:cs="Fanan"/>
          <w:b/>
          <w:bCs/>
          <w:sz w:val="38"/>
          <w:szCs w:val="38"/>
          <w:rtl/>
        </w:rPr>
      </w:pPr>
      <w:r>
        <w:rPr>
          <w:rFonts w:ascii="Sakkal Majalla" w:eastAsia="Times New Roman" w:hAnsi="Sakkal Majalla" w:cs="Fanan" w:hint="cs"/>
          <w:b/>
          <w:bCs/>
          <w:sz w:val="38"/>
          <w:szCs w:val="38"/>
          <w:rtl/>
        </w:rPr>
        <w:t>إعداد</w:t>
      </w:r>
    </w:p>
    <w:p>
      <w:pPr>
        <w:spacing w:after="0" w:line="240" w:lineRule="auto"/>
        <w:jc w:val="center"/>
        <w:rPr>
          <w:rFonts w:ascii="Times New Roman" w:eastAsia="Times New Roman" w:hAnsi="Times New Roman" w:cs="Malik Lt BT"/>
          <w:b/>
          <w:bCs/>
          <w:sz w:val="36"/>
          <w:szCs w:val="36"/>
          <w:rtl/>
        </w:rPr>
      </w:pPr>
      <w:r>
        <w:rPr>
          <w:rFonts w:ascii="Times New Roman" w:eastAsia="Times New Roman" w:hAnsi="Times New Roman" w:cs="Malik Lt BT" w:hint="cs"/>
          <w:b/>
          <w:bCs/>
          <w:sz w:val="36"/>
          <w:szCs w:val="36"/>
          <w:rtl/>
        </w:rPr>
        <w:t>منى حمدي عبد العزيز بيومي</w:t>
      </w:r>
    </w:p>
    <w:p>
      <w:pPr>
        <w:spacing w:after="0" w:line="240" w:lineRule="auto"/>
        <w:jc w:val="center"/>
        <w:rPr>
          <w:rFonts w:ascii="Times New Roman" w:eastAsia="Times New Roman" w:hAnsi="Times New Roman" w:cs="Simplified Arabic"/>
          <w:b/>
          <w:bCs/>
          <w:sz w:val="36"/>
          <w:szCs w:val="36"/>
          <w:rtl/>
          <w:lang w:bidi="ar-EG"/>
        </w:rPr>
      </w:pPr>
      <w:r>
        <w:rPr>
          <w:rFonts w:ascii="Times New Roman" w:eastAsia="Times New Roman" w:hAnsi="Times New Roman" w:cs="Simplified Arabic" w:hint="cs"/>
          <w:b/>
          <w:bCs/>
          <w:sz w:val="36"/>
          <w:szCs w:val="36"/>
          <w:rtl/>
          <w:lang w:bidi="ar-EG"/>
        </w:rPr>
        <w:t>مدرس مساعد بالقسم</w:t>
      </w:r>
    </w:p>
    <w:p>
      <w:pPr>
        <w:spacing w:after="0" w:line="240" w:lineRule="auto"/>
        <w:jc w:val="center"/>
        <w:rPr>
          <w:rFonts w:ascii="Times New Roman" w:eastAsia="Times New Roman" w:hAnsi="Times New Roman" w:cs="Simplified Arabic"/>
          <w:b/>
          <w:bCs/>
          <w:sz w:val="36"/>
          <w:szCs w:val="36"/>
          <w:rtl/>
        </w:rPr>
      </w:pPr>
      <w:r>
        <w:rPr>
          <w:rFonts w:ascii="Times New Roman" w:eastAsia="Times New Roman" w:hAnsi="Times New Roman" w:cs="Simplified Arabic" w:hint="cs"/>
          <w:b/>
          <w:bCs/>
          <w:sz w:val="36"/>
          <w:szCs w:val="36"/>
          <w:rtl/>
        </w:rPr>
        <w:t>إشراف</w:t>
      </w:r>
    </w:p>
    <w:p>
      <w:pPr>
        <w:spacing w:after="0" w:line="240" w:lineRule="auto"/>
        <w:rPr>
          <w:rFonts w:ascii="Times New Roman" w:eastAsia="Times New Roman" w:hAnsi="Times New Roman" w:cs="Simplified Arabic"/>
          <w:b/>
          <w:bCs/>
          <w:sz w:val="32"/>
          <w:szCs w:val="32"/>
          <w:rtl/>
        </w:rPr>
      </w:pPr>
      <w:r>
        <w:rPr>
          <w:rFonts w:ascii="Times New Roman" w:eastAsia="Times New Roman" w:hAnsi="Times New Roman" w:cs="Simplified Arabic" w:hint="cs"/>
          <w:b/>
          <w:bCs/>
          <w:sz w:val="36"/>
          <w:szCs w:val="36"/>
          <w:rtl/>
        </w:rPr>
        <w:t>أ</w:t>
      </w:r>
      <w:r>
        <w:rPr>
          <w:rFonts w:ascii="Times New Roman" w:eastAsia="Times New Roman" w:hAnsi="Times New Roman" w:cs="Simplified Arabic" w:hint="cs"/>
          <w:b/>
          <w:bCs/>
          <w:sz w:val="32"/>
          <w:szCs w:val="32"/>
          <w:rtl/>
        </w:rPr>
        <w:t>.د/ ماجدة راغب محمد بلابل              أ.د/ ميساء محمد مصطفى أحمد حمزه</w:t>
      </w:r>
    </w:p>
    <w:p>
      <w:pPr>
        <w:spacing w:after="0" w:line="240" w:lineRule="auto"/>
        <w:rPr>
          <w:rFonts w:ascii="Times New Roman" w:eastAsia="Times New Roman" w:hAnsi="Times New Roman" w:cs="Simplified Arabic"/>
          <w:b/>
          <w:bCs/>
          <w:sz w:val="32"/>
          <w:szCs w:val="32"/>
          <w:rtl/>
        </w:rPr>
      </w:pPr>
      <w:r>
        <w:rPr>
          <w:rFonts w:ascii="Times New Roman" w:eastAsia="Times New Roman" w:hAnsi="Times New Roman" w:cs="Simplified Arabic" w:hint="cs"/>
          <w:b/>
          <w:bCs/>
          <w:sz w:val="32"/>
          <w:szCs w:val="32"/>
          <w:rtl/>
        </w:rPr>
        <w:t xml:space="preserve">أستاذ  المناهج وطرق تدريس                أستاذ المناهج وطرق تدريس المواد </w:t>
      </w:r>
    </w:p>
    <w:p>
      <w:pPr>
        <w:spacing w:after="0" w:line="240" w:lineRule="auto"/>
        <w:rPr>
          <w:rFonts w:ascii="Times New Roman" w:eastAsia="Times New Roman" w:hAnsi="Times New Roman" w:cs="Simplified Arabic"/>
          <w:b/>
          <w:bCs/>
          <w:sz w:val="32"/>
          <w:szCs w:val="32"/>
          <w:rtl/>
        </w:rPr>
      </w:pPr>
      <w:r>
        <w:rPr>
          <w:rFonts w:ascii="Times New Roman" w:eastAsia="Times New Roman" w:hAnsi="Times New Roman" w:cs="Simplified Arabic" w:hint="cs"/>
          <w:b/>
          <w:bCs/>
          <w:sz w:val="32"/>
          <w:szCs w:val="32"/>
          <w:rtl/>
        </w:rPr>
        <w:t xml:space="preserve">  المواد الفلسفية المتفرغ                                الفلسفية </w:t>
      </w:r>
    </w:p>
    <w:p>
      <w:pPr>
        <w:spacing w:after="0" w:line="240" w:lineRule="auto"/>
        <w:jc w:val="center"/>
        <w:rPr>
          <w:rFonts w:ascii="Times New Roman" w:eastAsia="Times New Roman" w:hAnsi="Times New Roman" w:cs="Simplified Arabic"/>
          <w:b/>
          <w:bCs/>
          <w:sz w:val="36"/>
          <w:szCs w:val="36"/>
          <w:rtl/>
        </w:rPr>
      </w:pPr>
      <w:r>
        <w:rPr>
          <w:rFonts w:ascii="Times New Roman" w:eastAsia="Times New Roman" w:hAnsi="Times New Roman" w:cs="Simplified Arabic"/>
          <w:noProof/>
          <w:sz w:val="27"/>
          <w:szCs w:val="27"/>
        </w:rPr>
        <mc:AlternateContent>
          <mc:Choice Requires="wps">
            <w:drawing>
              <wp:anchor distT="0" distB="0" distL="114300" distR="114300" simplePos="0" relativeHeight="251660288" behindDoc="0" locked="0" layoutInCell="1" allowOverlap="1">
                <wp:simplePos x="0" y="0"/>
                <wp:positionH relativeFrom="column">
                  <wp:posOffset>2352675</wp:posOffset>
                </wp:positionH>
                <wp:positionV relativeFrom="paragraph">
                  <wp:posOffset>543560</wp:posOffset>
                </wp:positionV>
                <wp:extent cx="495300" cy="266700"/>
                <wp:effectExtent l="0" t="0" r="1905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5300" cy="266700"/>
                        </a:xfrm>
                        <a:prstGeom prst="rect">
                          <a:avLst/>
                        </a:prstGeom>
                        <a:solidFill>
                          <a:sysClr val="window" lastClr="FFFFFF"/>
                        </a:solidFill>
                        <a:ln w="6350">
                          <a:solidFill>
                            <a:sysClr val="window" lastClr="FFFFFF"/>
                          </a:solidFill>
                        </a:ln>
                        <a:effectLst/>
                      </wps:spPr>
                      <wps:txbx>
                        <w:txbxContent>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1C30BE98" id="_x0000_t202" coordsize="21600,21600" o:spt="202" path="m,l,21600r21600,l21600,xe">
                <v:stroke joinstyle="miter"/>
                <v:path gradientshapeok="t" o:connecttype="rect"/>
              </v:shapetype>
              <v:shape id="Text Box 2" o:spid="_x0000_s1026" type="#_x0000_t202" style="position:absolute;left:0;text-align:left;margin-left:185.25pt;margin-top:42.8pt;width:39pt;height: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" fillcolor="window" strokecolor="window" strokeweight=".5pt">
                <v:path arrowok="t"/>
                <v:textbox>
                  <w:txbxContent>
                    <w:p w14:paraId="096AE6F3" w14:textId="77777777" w:rsidR="00F21A1C" w:rsidRDefault="00F21A1C" w:rsidP="006D6765"/>
                  </w:txbxContent>
                </v:textbox>
              </v:shape>
            </w:pict>
          </mc:Fallback>
        </mc:AlternateContent>
      </w:r>
      <w:r>
        <w:rPr>
          <w:rFonts w:ascii="Times New Roman" w:eastAsia="Times New Roman" w:hAnsi="Times New Roman" w:cs="Simplified Arabic" w:hint="cs"/>
          <w:b/>
          <w:bCs/>
          <w:sz w:val="36"/>
          <w:szCs w:val="36"/>
          <w:rtl/>
        </w:rPr>
        <w:t>1448هـ-2026م</w:t>
      </w:r>
    </w:p>
    <w:p>
      <w:pPr>
        <w:spacing w:after="0" w:line="240" w:lineRule="auto"/>
        <w:jc w:val="center"/>
        <w:rPr>
          <w:rFonts w:ascii="Times New Roman" w:eastAsia="Times New Roman" w:hAnsi="Times New Roman" w:cs="Simplified Arabic"/>
          <w:b/>
          <w:bCs/>
          <w:sz w:val="36"/>
          <w:szCs w:val="36"/>
          <w:rtl/>
        </w:rPr>
      </w:pPr>
    </w:p>
    <w:p>
      <w:pPr>
        <w:spacing w:after="0" w:line="240" w:lineRule="auto"/>
        <w:jc w:val="center"/>
        <w:rPr>
          <w:rFonts w:ascii="Times New Roman" w:eastAsia="Times New Roman" w:hAnsi="Times New Roman" w:cs="Simplified Arabic"/>
          <w:b/>
          <w:bCs/>
          <w:sz w:val="36"/>
          <w:szCs w:val="36"/>
          <w:rtl/>
        </w:rPr>
      </w:pPr>
    </w:p>
    <w:p>
      <w:pPr>
        <w:spacing w:after="0" w:line="240" w:lineRule="auto"/>
        <w:rPr>
          <w:rFonts w:ascii="Times New Roman" w:eastAsia="Times New Roman" w:hAnsi="Times New Roman" w:cs="Simplified Arabic"/>
          <w:b/>
          <w:bCs/>
          <w:sz w:val="36"/>
          <w:szCs w:val="36"/>
          <w:rtl/>
        </w:rPr>
      </w:pPr>
    </w:p>
    <w:p>
      <w:pPr>
        <w:spacing w:after="0" w:line="240" w:lineRule="auto"/>
        <w:jc w:val="both"/>
        <w:rPr>
          <w:rFonts w:ascii="Times New Roman" w:eastAsia="Times New Roman" w:hAnsi="Times New Roman" w:cs="Simplified Arabic"/>
          <w:b/>
          <w:bCs/>
          <w:sz w:val="28"/>
          <w:szCs w:val="28"/>
          <w:rtl/>
        </w:rPr>
      </w:pPr>
      <w:r>
        <w:rPr>
          <w:rFonts w:ascii="Times New Roman" w:eastAsia="Times New Roman" w:hAnsi="Times New Roman" w:cs="Simplified Arabic" w:hint="cs"/>
          <w:b/>
          <w:bCs/>
          <w:sz w:val="28"/>
          <w:szCs w:val="28"/>
          <w:rtl/>
        </w:rPr>
        <w:lastRenderedPageBreak/>
        <w:t xml:space="preserve">                                            المستخلص</w:t>
      </w:r>
    </w:p>
    <w:p>
      <w:pPr>
        <w:spacing w:after="0" w:line="240" w:lineRule="auto"/>
        <w:jc w:val="both"/>
        <w:rPr>
          <w:rFonts w:ascii="Times New Roman" w:eastAsia="Times New Roman" w:hAnsi="Times New Roman" w:cs="Simplified Arabic"/>
          <w:sz w:val="28"/>
          <w:szCs w:val="28"/>
          <w:rtl/>
          <w:lang w:bidi="ar-EG"/>
        </w:rPr>
      </w:pPr>
      <w:r>
        <w:rPr>
          <w:rFonts w:ascii="Times New Roman" w:eastAsia="Times New Roman" w:hAnsi="Times New Roman" w:cs="Simplified Arabic" w:hint="cs"/>
          <w:sz w:val="28"/>
          <w:szCs w:val="28"/>
          <w:rtl/>
        </w:rPr>
        <w:t xml:space="preserve">إستهدف البحث التعرف على فاعلية برنامج قائم على مبادئ نظرية التعلم الخبراتى لتنمية مستويات عمق المعرفة الفلسفية </w:t>
      </w:r>
      <w:r>
        <w:rPr>
          <w:rFonts w:ascii="Times New Roman" w:eastAsia="Times New Roman" w:hAnsi="Times New Roman" w:cs="Simplified Arabic" w:hint="cs"/>
          <w:sz w:val="28"/>
          <w:szCs w:val="28"/>
          <w:rtl/>
          <w:lang w:bidi="ar-EG"/>
        </w:rPr>
        <w:t xml:space="preserve"> لدى طلاب المرحلة الثانوية ،وقد تكونت عينة البحث  من (</w:t>
      </w:r>
      <w:r>
        <w:rPr>
          <w:rFonts w:ascii="Times New Roman" w:eastAsia="Times New Roman" w:hAnsi="Times New Roman" w:cs="Simplified Arabic"/>
          <w:sz w:val="28"/>
          <w:szCs w:val="28"/>
          <w:lang w:bidi="ar-EG"/>
        </w:rPr>
        <w:t>30</w:t>
      </w:r>
      <w:r>
        <w:rPr>
          <w:rFonts w:ascii="Times New Roman" w:eastAsia="Times New Roman" w:hAnsi="Times New Roman" w:cs="Simplified Arabic" w:hint="cs"/>
          <w:sz w:val="28"/>
          <w:szCs w:val="28"/>
          <w:rtl/>
          <w:lang w:bidi="ar-EG"/>
        </w:rPr>
        <w:t>) طالب من طلاب الصف الأول الثانوى ، وقامت الباحثة بتطبيق إختبار مستويات عمق المعرفة الفلسفية (إعداد الباحثة)</w:t>
      </w:r>
      <w:r>
        <w:rPr>
          <w:rFonts w:ascii="Times New Roman" w:eastAsia="Times New Roman" w:hAnsi="Times New Roman" w:cs="Simplified Arabic"/>
          <w:sz w:val="28"/>
          <w:szCs w:val="28"/>
          <w:lang w:bidi="ar-EG"/>
        </w:rPr>
        <w:t xml:space="preserve">  </w:t>
      </w:r>
      <w:r>
        <w:rPr>
          <w:rFonts w:ascii="Times New Roman" w:eastAsia="Times New Roman" w:hAnsi="Times New Roman" w:cs="Simplified Arabic" w:hint="cs"/>
          <w:sz w:val="28"/>
          <w:szCs w:val="28"/>
          <w:rtl/>
          <w:lang w:bidi="ar-EG"/>
        </w:rPr>
        <w:t xml:space="preserve"> وتم تطبيقها قبلياً وبعدياً على مجموعة البحث وتوصلت النتائج إلى ما يلى:</w:t>
      </w:r>
    </w:p>
    <w:p>
      <w:pPr>
        <w:spacing w:after="0" w:line="240" w:lineRule="auto"/>
        <w:jc w:val="both"/>
        <w:rPr>
          <w:rFonts w:ascii="Times New Roman" w:eastAsia="Times New Roman" w:hAnsi="Times New Roman" w:cs="Simplified Arabic"/>
          <w:sz w:val="28"/>
          <w:szCs w:val="28"/>
          <w:rtl/>
          <w:lang w:bidi="ar-EG"/>
        </w:rPr>
      </w:pPr>
    </w:p>
    <w:p>
      <w:pPr>
        <w:spacing w:after="0" w:line="240" w:lineRule="auto"/>
        <w:jc w:val="both"/>
        <w:rPr>
          <w:rFonts w:ascii="Times New Roman" w:eastAsia="Times New Roman" w:hAnsi="Times New Roman" w:cs="Simplified Arabic"/>
          <w:b/>
          <w:bCs/>
          <w:sz w:val="28"/>
          <w:szCs w:val="28"/>
        </w:rPr>
      </w:pPr>
      <w:r>
        <w:rPr>
          <w:rFonts w:ascii="Times New Roman" w:eastAsia="Times New Roman" w:hAnsi="Times New Roman" w:cs="Simplified Arabic" w:hint="cs"/>
          <w:b/>
          <w:bCs/>
          <w:sz w:val="28"/>
          <w:szCs w:val="28"/>
          <w:rtl/>
        </w:rPr>
        <w:t>وتوصل البحث إلى:</w:t>
      </w:r>
    </w:p>
    <w:p>
      <w:pPr>
        <w:numPr>
          <w:ilvl w:val="0"/>
          <w:numId w:val="8"/>
        </w:numPr>
        <w:spacing w:after="0" w:line="240" w:lineRule="auto"/>
        <w:jc w:val="both"/>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 xml:space="preserve">وجود فرق ذو دلالة إحصائية عند مستوى دلالة(0.01)بين متوسطى درجات طلاب مجموعة البحث فى التطبيقين القبلى والبعدى لإختبار عمق المعرفة الفلسفية ككل لصالح درجات الطلاب فى التطبيق البعدى. </w:t>
      </w:r>
    </w:p>
    <w:p>
      <w:pPr>
        <w:numPr>
          <w:ilvl w:val="0"/>
          <w:numId w:val="8"/>
        </w:numPr>
        <w:spacing w:after="0" w:line="240" w:lineRule="auto"/>
        <w:jc w:val="both"/>
        <w:rPr>
          <w:rFonts w:ascii="Times New Roman" w:eastAsia="Times New Roman" w:hAnsi="Times New Roman" w:cs="Simplified Arabic"/>
          <w:sz w:val="28"/>
          <w:szCs w:val="28"/>
        </w:rPr>
      </w:pPr>
      <w:r>
        <w:rPr>
          <w:rFonts w:ascii="Times New Roman" w:eastAsia="Times New Roman" w:hAnsi="Times New Roman" w:cs="Simplified Arabic" w:hint="cs"/>
          <w:sz w:val="28"/>
          <w:szCs w:val="28"/>
          <w:rtl/>
        </w:rPr>
        <w:t>وجود فرق ذو دلالة إحصائية عند مستوى دلالة (0.01) بين متوسطى درجات طلاب مجموعه البحث فى التطبيقين القبلى والبعدى لمستوى التذكر وإعادة الإنتاج ككل وفى كل مؤشر فرعى على حده لصالح درجات الطلاب فى التطبيق البعدى</w:t>
      </w:r>
    </w:p>
    <w:p>
      <w:pPr>
        <w:numPr>
          <w:ilvl w:val="0"/>
          <w:numId w:val="8"/>
        </w:numPr>
        <w:spacing w:after="0" w:line="240" w:lineRule="auto"/>
        <w:jc w:val="both"/>
        <w:rPr>
          <w:rFonts w:ascii="Times New Roman" w:eastAsia="Times New Roman" w:hAnsi="Times New Roman" w:cs="Simplified Arabic"/>
          <w:sz w:val="28"/>
          <w:szCs w:val="28"/>
        </w:rPr>
      </w:pPr>
      <w:r>
        <w:rPr>
          <w:rFonts w:ascii="Times New Roman" w:eastAsia="Times New Roman" w:hAnsi="Times New Roman" w:cs="Simplified Arabic" w:hint="cs"/>
          <w:sz w:val="28"/>
          <w:szCs w:val="28"/>
          <w:rtl/>
        </w:rPr>
        <w:t>وجود فرق ذو دلالة إحصائية عند مستوى دلالة (0.01) بين متوسطى درجات طلاب مجموعه البحث فى التطبيقين القبلى والبعدى لمستوى تطبيق المفاهيم والمهارات ككل وفى كل مؤشر فرعى على حده لصالح درجات الطلاب فى التطبيق البعدى</w:t>
      </w:r>
    </w:p>
    <w:p>
      <w:pPr>
        <w:numPr>
          <w:ilvl w:val="0"/>
          <w:numId w:val="8"/>
        </w:numPr>
        <w:spacing w:after="0" w:line="240" w:lineRule="auto"/>
        <w:jc w:val="both"/>
        <w:rPr>
          <w:rFonts w:ascii="Times New Roman" w:eastAsia="Times New Roman" w:hAnsi="Times New Roman" w:cs="Simplified Arabic"/>
          <w:sz w:val="28"/>
          <w:szCs w:val="28"/>
        </w:rPr>
      </w:pPr>
      <w:r>
        <w:rPr>
          <w:rFonts w:ascii="Times New Roman" w:eastAsia="Times New Roman" w:hAnsi="Times New Roman" w:cs="Simplified Arabic" w:hint="cs"/>
          <w:sz w:val="28"/>
          <w:szCs w:val="28"/>
          <w:rtl/>
        </w:rPr>
        <w:t>وجود فرق ذو دلالة إحصائية عند مستوى دلالة (0.01) بين متوسطى درجات طلاب مجموعه البحث فى التطبيقين القبلى والبعدى لمستوى التفكير الإستراتيجى ككل وفى كل مؤشر فرعى على حده لصالح درجات الطلاب فى التطبيق البعدى</w:t>
      </w:r>
    </w:p>
    <w:p>
      <w:pPr>
        <w:numPr>
          <w:ilvl w:val="0"/>
          <w:numId w:val="8"/>
        </w:numPr>
        <w:spacing w:after="0" w:line="240" w:lineRule="auto"/>
        <w:jc w:val="both"/>
        <w:rPr>
          <w:rFonts w:ascii="Times New Roman" w:eastAsia="Times New Roman" w:hAnsi="Times New Roman" w:cs="Simplified Arabic"/>
          <w:sz w:val="28"/>
          <w:szCs w:val="28"/>
        </w:rPr>
      </w:pPr>
      <w:r>
        <w:rPr>
          <w:rFonts w:ascii="Times New Roman" w:eastAsia="Times New Roman" w:hAnsi="Times New Roman" w:cs="Simplified Arabic" w:hint="cs"/>
          <w:sz w:val="28"/>
          <w:szCs w:val="28"/>
          <w:rtl/>
        </w:rPr>
        <w:t>وجود فرق ذو دلالة إحصائية عند مستوى دلالة (0.01) بين متوسطى درجات طلاب مجموعه البحث فى التطبيقين القبلى والبعدى لمستوى التفكير الممتد ككل وفى كل مؤشر فرعى على حده لصالح درجات الطلاب فى التطبيق البعدى.</w:t>
      </w:r>
    </w:p>
    <w:p>
      <w:pPr>
        <w:numPr>
          <w:ilvl w:val="0"/>
          <w:numId w:val="8"/>
        </w:numPr>
        <w:spacing w:after="0" w:line="240" w:lineRule="auto"/>
        <w:jc w:val="both"/>
        <w:rPr>
          <w:rFonts w:ascii="Times New Roman" w:eastAsia="Times New Roman" w:hAnsi="Times New Roman" w:cs="Simplified Arabic"/>
          <w:sz w:val="28"/>
          <w:szCs w:val="28"/>
        </w:rPr>
      </w:pPr>
      <w:r>
        <w:rPr>
          <w:rFonts w:ascii="Times New Roman" w:eastAsia="Times New Roman" w:hAnsi="Times New Roman" w:cs="Simplified Arabic" w:hint="cs"/>
          <w:sz w:val="28"/>
          <w:szCs w:val="28"/>
          <w:rtl/>
        </w:rPr>
        <w:t>يتسم البرنامج القائم على مبادئ نظرية التعلم الخبراتى بالفاعلية فى تنمية مستويات عمق المعرفة الفلسفية لدى طلاب مجموعه البحث</w:t>
      </w:r>
    </w:p>
    <w:p>
      <w:pPr>
        <w:rPr>
          <w:rtl/>
          <w:lang w:bidi="ar-EG"/>
        </w:rPr>
      </w:pPr>
    </w:p>
    <w:p>
      <w:pPr>
        <w:spacing w:after="0" w:line="240" w:lineRule="auto"/>
        <w:rPr>
          <w:rFonts w:ascii="Times New Roman" w:eastAsia="Times New Roman" w:hAnsi="Times New Roman" w:cs="Simplified Arabic"/>
          <w:b/>
          <w:bCs/>
          <w:sz w:val="36"/>
          <w:szCs w:val="36"/>
          <w:rtl/>
        </w:rPr>
      </w:pPr>
      <w:r>
        <w:rPr>
          <w:rFonts w:hint="cs"/>
          <w:b/>
          <w:bCs/>
          <w:sz w:val="28"/>
          <w:szCs w:val="28"/>
          <w:rtl/>
          <w:lang w:bidi="ar-EG"/>
        </w:rPr>
        <w:t xml:space="preserve">الكلمات الإفتتاحية: </w:t>
      </w:r>
      <w:bookmarkStart w:id="0" w:name="_GoBack"/>
      <w:r>
        <w:rPr>
          <w:rFonts w:hint="cs"/>
          <w:b/>
          <w:bCs/>
          <w:sz w:val="28"/>
          <w:szCs w:val="28"/>
          <w:rtl/>
          <w:lang w:bidi="ar-EG"/>
        </w:rPr>
        <w:t xml:space="preserve">نظرية التعلم الخبراتى، عمق المعرفة الفلسفية </w:t>
      </w:r>
      <w:bookmarkEnd w:id="0"/>
      <w:r>
        <w:rPr>
          <w:rFonts w:hint="cs"/>
          <w:b/>
          <w:bCs/>
          <w:sz w:val="28"/>
          <w:szCs w:val="28"/>
          <w:rtl/>
          <w:lang w:bidi="ar-EG"/>
        </w:rPr>
        <w:t>.</w:t>
      </w:r>
    </w:p>
    <w:p>
      <w:pPr>
        <w:spacing w:after="0" w:line="240" w:lineRule="auto"/>
        <w:rPr>
          <w:rFonts w:ascii="Times New Roman" w:eastAsia="Times New Roman" w:hAnsi="Times New Roman" w:cs="Simplified Arabic"/>
          <w:b/>
          <w:bCs/>
          <w:sz w:val="36"/>
          <w:szCs w:val="36"/>
          <w:rtl/>
        </w:rPr>
      </w:pPr>
    </w:p>
    <w:p>
      <w:pPr>
        <w:spacing w:after="0" w:line="240" w:lineRule="auto"/>
        <w:rPr>
          <w:rFonts w:ascii="Times New Roman" w:eastAsia="Times New Roman" w:hAnsi="Times New Roman" w:cs="Simplified Arabic"/>
          <w:b/>
          <w:bCs/>
          <w:sz w:val="36"/>
          <w:szCs w:val="36"/>
          <w:rtl/>
        </w:rPr>
      </w:pPr>
    </w:p>
    <w:p>
      <w:pPr>
        <w:spacing w:after="0" w:line="240" w:lineRule="auto"/>
        <w:rPr>
          <w:rFonts w:ascii="Times New Roman" w:eastAsia="Times New Roman" w:hAnsi="Times New Roman" w:cs="Simplified Arabic"/>
          <w:b/>
          <w:bCs/>
          <w:sz w:val="36"/>
          <w:szCs w:val="36"/>
          <w:rtl/>
        </w:rPr>
      </w:pPr>
    </w:p>
    <w:p>
      <w:pPr>
        <w:bidi w:val="0"/>
        <w:spacing w:before="100" w:beforeAutospacing="1" w:after="100" w:afterAutospacing="1" w:line="360" w:lineRule="auto"/>
        <w:jc w:val="center"/>
        <w:outlineLvl w:val="2"/>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lastRenderedPageBreak/>
        <w:t>Abstract</w:t>
      </w:r>
    </w:p>
    <w:p>
      <w:pPr>
        <w:bidi w:val="0"/>
        <w:spacing w:before="100" w:beforeAutospacing="1" w:after="100" w:afterAutospacing="1"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The current research aimed to detect the effectiveness of a program based on the principles of Experiential Learning Theory in developing the levels of Depth of Knowledge (DOK) in philosophy and the attitude towards the subject among secondary school students. The research sample consisted of (</w:t>
      </w:r>
      <w:r>
        <w:rPr>
          <w:rFonts w:ascii="Times New Roman" w:eastAsia="Times New Roman" w:hAnsi="Times New Roman" w:cs="Times New Roman" w:hint="cs"/>
          <w:sz w:val="26"/>
          <w:szCs w:val="26"/>
          <w:rtl/>
        </w:rPr>
        <w:t>30</w:t>
      </w:r>
      <w:r>
        <w:rPr>
          <w:rFonts w:ascii="Times New Roman" w:eastAsia="Times New Roman" w:hAnsi="Times New Roman" w:cs="Times New Roman"/>
          <w:sz w:val="26"/>
          <w:szCs w:val="26"/>
        </w:rPr>
        <w:t>) first-year secondary students. The researcher administered a Depth of Philosophical Knowledge test (developed by the current study researcher)</w:t>
      </w:r>
      <w:r>
        <w:t xml:space="preserve"> </w:t>
      </w:r>
      <w:r>
        <w:rPr>
          <w:rFonts w:ascii="Times New Roman" w:eastAsia="Times New Roman" w:hAnsi="Times New Roman" w:cs="Times New Roman"/>
          <w:sz w:val="26"/>
          <w:szCs w:val="26"/>
        </w:rPr>
        <w:t xml:space="preserve">t was applied before and after, and the results of the study reached the following </w:t>
      </w:r>
    </w:p>
    <w:p>
      <w:pPr>
        <w:bidi w:val="0"/>
        <w:spacing w:before="100" w:beforeAutospacing="1" w:after="100" w:afterAutospacing="1" w:line="360" w:lineRule="auto"/>
        <w:jc w:val="both"/>
        <w:outlineLvl w:val="2"/>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Research Findings:</w:t>
      </w:r>
    </w:p>
    <w:p>
      <w:pPr>
        <w:numPr>
          <w:ilvl w:val="0"/>
          <w:numId w:val="19"/>
        </w:numPr>
        <w:bidi w:val="0"/>
        <w:spacing w:before="100" w:beforeAutospacing="1" w:after="100" w:afterAutospacing="1"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There is a statistically significant difference at the level (α ≤ 0.01) between the mean scores of the study sample in the pre and post </w:t>
      </w:r>
      <w:proofErr w:type="gramStart"/>
      <w:r>
        <w:rPr>
          <w:rFonts w:ascii="Times New Roman" w:eastAsia="Times New Roman" w:hAnsi="Times New Roman" w:cs="Times New Roman"/>
          <w:sz w:val="26"/>
          <w:szCs w:val="26"/>
        </w:rPr>
        <w:t>assessment :</w:t>
      </w:r>
      <w:proofErr w:type="gramEnd"/>
      <w:r>
        <w:rPr>
          <w:rFonts w:ascii="Times New Roman" w:eastAsia="Times New Roman" w:hAnsi="Times New Roman" w:cs="Times New Roman"/>
          <w:sz w:val="26"/>
          <w:szCs w:val="26"/>
        </w:rPr>
        <w:t xml:space="preserve"> of the Depth of Philosophical Knowledge test (as a whole and for each level individually),  in favor of the post-assessment</w:t>
      </w:r>
      <w:r>
        <w:rPr>
          <w:rFonts w:ascii="Times New Roman" w:eastAsia="Times New Roman" w:hAnsi="Times New Roman" w:cs="Times New Roman" w:hint="cs"/>
          <w:sz w:val="26"/>
          <w:szCs w:val="26"/>
          <w:rtl/>
        </w:rPr>
        <w:t>.</w:t>
      </w:r>
    </w:p>
    <w:p>
      <w:pPr>
        <w:numPr>
          <w:ilvl w:val="0"/>
          <w:numId w:val="19"/>
        </w:numPr>
        <w:bidi w:val="0"/>
        <w:spacing w:before="100" w:beforeAutospacing="1" w:after="100" w:afterAutospacing="1"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r>
        <w:t xml:space="preserve"> </w:t>
      </w:r>
      <w:r>
        <w:rPr>
          <w:rFonts w:ascii="Times New Roman" w:eastAsia="Times New Roman" w:hAnsi="Times New Roman" w:cs="Times New Roman"/>
          <w:sz w:val="26"/>
          <w:szCs w:val="26"/>
        </w:rPr>
        <w:t xml:space="preserve">There is a statistically significant difference at the level (α ≤ 0.01)  between the mean scores of the study participants in the pre-post-assessments for the level of the </w:t>
      </w:r>
      <w:proofErr w:type="spellStart"/>
      <w:r>
        <w:rPr>
          <w:rFonts w:ascii="Times New Roman" w:eastAsia="Times New Roman" w:hAnsi="Times New Roman" w:cs="Times New Roman"/>
          <w:sz w:val="26"/>
          <w:szCs w:val="26"/>
        </w:rPr>
        <w:t>rememberance</w:t>
      </w:r>
      <w:proofErr w:type="spellEnd"/>
      <w:r>
        <w:rPr>
          <w:rFonts w:ascii="Times New Roman" w:eastAsia="Times New Roman" w:hAnsi="Times New Roman" w:cs="Times New Roman"/>
          <w:sz w:val="26"/>
          <w:szCs w:val="26"/>
        </w:rPr>
        <w:t xml:space="preserve"> and the overall level of reproduction and for each sub-dimension individually, in favor of the post-assessment</w:t>
      </w:r>
    </w:p>
    <w:p>
      <w:pPr>
        <w:numPr>
          <w:ilvl w:val="0"/>
          <w:numId w:val="20"/>
        </w:numPr>
        <w:bidi w:val="0"/>
        <w:spacing w:before="100" w:beforeAutospacing="1" w:after="100" w:afterAutospacing="1"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There is a statistically significant difference at the level (α ≤ 0.01)   between the mean scores of the study participant in the pre-post-tests for the level of the application of  the concepts and overall skills, and for each sub-dimension individually, in favor of the post-assessment </w:t>
      </w:r>
    </w:p>
    <w:p>
      <w:pPr>
        <w:numPr>
          <w:ilvl w:val="0"/>
          <w:numId w:val="20"/>
        </w:numPr>
        <w:bidi w:val="0"/>
        <w:spacing w:before="100" w:beforeAutospacing="1" w:after="100" w:afterAutospacing="1"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There is a statistically significant difference at the level (α ≤ 0.01)   between </w:t>
      </w:r>
      <w:proofErr w:type="spellStart"/>
      <w:r>
        <w:rPr>
          <w:rFonts w:ascii="Times New Roman" w:eastAsia="Times New Roman" w:hAnsi="Times New Roman" w:cs="Times New Roman"/>
          <w:sz w:val="26"/>
          <w:szCs w:val="26"/>
        </w:rPr>
        <w:t>between</w:t>
      </w:r>
      <w:proofErr w:type="spellEnd"/>
      <w:r>
        <w:rPr>
          <w:rFonts w:ascii="Times New Roman" w:eastAsia="Times New Roman" w:hAnsi="Times New Roman" w:cs="Times New Roman"/>
          <w:sz w:val="26"/>
          <w:szCs w:val="26"/>
        </w:rPr>
        <w:t xml:space="preserve"> the mean scores of the study participants in the pre-post-assessments for the level of the extended strategic thinking and for each sub-dimension individually, in favor of the post-assessment.</w:t>
      </w:r>
    </w:p>
    <w:p>
      <w:pPr>
        <w:numPr>
          <w:ilvl w:val="0"/>
          <w:numId w:val="20"/>
        </w:numPr>
        <w:bidi w:val="0"/>
        <w:spacing w:before="100" w:beforeAutospacing="1" w:after="100" w:afterAutospacing="1"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There is a statistically significant difference at the level (α ≤ 0.01)   between the mean scores of the study participants in the pre-post-assessments for the </w:t>
      </w:r>
      <w:r>
        <w:rPr>
          <w:rFonts w:ascii="Times New Roman" w:eastAsia="Times New Roman" w:hAnsi="Times New Roman" w:cs="Times New Roman"/>
          <w:sz w:val="26"/>
          <w:szCs w:val="26"/>
        </w:rPr>
        <w:lastRenderedPageBreak/>
        <w:t>level of the extended thinking and for each sub-dimension individually, in favor of the post-assessment.</w:t>
      </w:r>
    </w:p>
    <w:p>
      <w:pPr>
        <w:numPr>
          <w:ilvl w:val="0"/>
          <w:numId w:val="20"/>
        </w:numPr>
        <w:bidi w:val="0"/>
        <w:spacing w:before="100" w:beforeAutospacing="1" w:after="100" w:afterAutospacing="1"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The effectiveness of the proposed program based on the principles of Experiential Learning Theory in developing the levels of Depth of Philosophical Knowledge among secondary school students.</w:t>
      </w:r>
    </w:p>
    <w:p>
      <w:pPr>
        <w:bidi w:val="0"/>
        <w:spacing w:after="0" w:line="360" w:lineRule="auto"/>
        <w:jc w:val="both"/>
        <w:rPr>
          <w:rFonts w:ascii="Times New Roman" w:eastAsia="Calibri" w:hAnsi="Times New Roman" w:cs="Times New Roman"/>
          <w:b/>
          <w:bCs/>
          <w:kern w:val="2"/>
          <w:sz w:val="26"/>
          <w:szCs w:val="26"/>
          <w14:ligatures w14:val="standardContextual"/>
        </w:rPr>
      </w:pPr>
    </w:p>
    <w:p>
      <w:pPr>
        <w:bidi w:val="0"/>
        <w:spacing w:after="0" w:line="360" w:lineRule="auto"/>
        <w:ind w:left="720"/>
        <w:jc w:val="both"/>
        <w:rPr>
          <w:rFonts w:ascii="Times New Roman" w:eastAsia="Calibri" w:hAnsi="Times New Roman" w:cs="Times New Roman"/>
          <w:b/>
          <w:bCs/>
          <w:kern w:val="2"/>
          <w:sz w:val="26"/>
          <w:szCs w:val="26"/>
          <w14:ligatures w14:val="standardContextual"/>
        </w:rPr>
      </w:pPr>
      <w:r>
        <w:rPr>
          <w:rFonts w:ascii="Times New Roman" w:eastAsia="Calibri" w:hAnsi="Times New Roman" w:cs="Times New Roman"/>
          <w:b/>
          <w:bCs/>
          <w:kern w:val="2"/>
          <w:sz w:val="26"/>
          <w:szCs w:val="26"/>
          <w14:ligatures w14:val="standardContextual"/>
        </w:rPr>
        <w:t>Keywords:</w:t>
      </w:r>
      <w:r>
        <w:rPr>
          <w:rFonts w:ascii="Times New Roman" w:eastAsia="Calibri" w:hAnsi="Times New Roman" w:cs="Times New Roman"/>
          <w:kern w:val="2"/>
          <w:sz w:val="26"/>
          <w:szCs w:val="26"/>
          <w14:ligatures w14:val="standardContextual"/>
        </w:rPr>
        <w:t xml:space="preserve"> Experiential Learning Theory Principles, Depth of Philosophical Knowledge (DOK)</w:t>
      </w:r>
      <w:r>
        <w:rPr>
          <w:rFonts w:ascii="Times New Roman" w:eastAsia="Calibri" w:hAnsi="Times New Roman" w:cs="Times New Roman" w:hint="cs"/>
          <w:kern w:val="2"/>
          <w:sz w:val="26"/>
          <w:szCs w:val="26"/>
          <w:rtl/>
          <w14:ligatures w14:val="standardContextual"/>
        </w:rPr>
        <w:t>.</w:t>
      </w:r>
    </w:p>
    <w:p>
      <w:pPr>
        <w:spacing w:after="0" w:line="240" w:lineRule="auto"/>
        <w:rPr>
          <w:rFonts w:ascii="Times New Roman" w:eastAsia="Times New Roman" w:hAnsi="Times New Roman" w:cs="Simplified Arabic"/>
          <w:b/>
          <w:bCs/>
          <w:sz w:val="36"/>
          <w:szCs w:val="36"/>
          <w:rtl/>
        </w:rPr>
      </w:pPr>
    </w:p>
    <w:p>
      <w:pPr>
        <w:spacing w:after="0" w:line="240" w:lineRule="auto"/>
        <w:rPr>
          <w:rFonts w:ascii="Times New Roman" w:eastAsia="Times New Roman" w:hAnsi="Times New Roman" w:cs="Simplified Arabic"/>
          <w:b/>
          <w:bCs/>
          <w:sz w:val="36"/>
          <w:szCs w:val="36"/>
          <w:rtl/>
        </w:rPr>
      </w:pPr>
    </w:p>
    <w:p>
      <w:pPr>
        <w:spacing w:after="0" w:line="240" w:lineRule="auto"/>
        <w:rPr>
          <w:rFonts w:ascii="Times New Roman" w:eastAsia="Times New Roman" w:hAnsi="Times New Roman" w:cs="Simplified Arabic"/>
          <w:b/>
          <w:bCs/>
          <w:sz w:val="36"/>
          <w:szCs w:val="36"/>
          <w:rtl/>
        </w:rPr>
      </w:pPr>
    </w:p>
    <w:p>
      <w:pPr>
        <w:spacing w:after="0" w:line="240" w:lineRule="auto"/>
        <w:rPr>
          <w:rFonts w:ascii="Times New Roman" w:eastAsia="Times New Roman" w:hAnsi="Times New Roman" w:cs="Simplified Arabic"/>
          <w:b/>
          <w:bCs/>
          <w:sz w:val="36"/>
          <w:szCs w:val="36"/>
          <w:rtl/>
        </w:rPr>
      </w:pPr>
    </w:p>
    <w:p>
      <w:pPr>
        <w:spacing w:after="0" w:line="240" w:lineRule="auto"/>
        <w:rPr>
          <w:rFonts w:ascii="Times New Roman" w:eastAsia="Times New Roman" w:hAnsi="Times New Roman" w:cs="Simplified Arabic"/>
          <w:b/>
          <w:bCs/>
          <w:sz w:val="36"/>
          <w:szCs w:val="36"/>
          <w:rtl/>
        </w:rPr>
      </w:pPr>
    </w:p>
    <w:p>
      <w:pPr>
        <w:spacing w:after="0" w:line="240" w:lineRule="auto"/>
        <w:rPr>
          <w:rFonts w:ascii="Times New Roman" w:eastAsia="Times New Roman" w:hAnsi="Times New Roman" w:cs="Simplified Arabic"/>
          <w:b/>
          <w:bCs/>
          <w:sz w:val="36"/>
          <w:szCs w:val="36"/>
          <w:rtl/>
        </w:rPr>
      </w:pPr>
    </w:p>
    <w:p>
      <w:pPr>
        <w:spacing w:after="0" w:line="240" w:lineRule="auto"/>
        <w:rPr>
          <w:rFonts w:ascii="Times New Roman" w:eastAsia="Times New Roman" w:hAnsi="Times New Roman" w:cs="Simplified Arabic"/>
          <w:b/>
          <w:bCs/>
          <w:sz w:val="36"/>
          <w:szCs w:val="36"/>
          <w:rtl/>
        </w:rPr>
      </w:pPr>
    </w:p>
    <w:p>
      <w:pPr>
        <w:spacing w:after="0" w:line="240" w:lineRule="auto"/>
        <w:rPr>
          <w:rFonts w:ascii="Times New Roman" w:eastAsia="Times New Roman" w:hAnsi="Times New Roman" w:cs="Simplified Arabic"/>
          <w:b/>
          <w:bCs/>
          <w:sz w:val="36"/>
          <w:szCs w:val="36"/>
          <w:rtl/>
        </w:rPr>
      </w:pPr>
    </w:p>
    <w:p>
      <w:pPr>
        <w:spacing w:after="0" w:line="240" w:lineRule="auto"/>
        <w:rPr>
          <w:rFonts w:ascii="Times New Roman" w:eastAsia="Times New Roman" w:hAnsi="Times New Roman" w:cs="Simplified Arabic"/>
          <w:b/>
          <w:bCs/>
          <w:sz w:val="36"/>
          <w:szCs w:val="36"/>
          <w:rtl/>
        </w:rPr>
      </w:pPr>
    </w:p>
    <w:p>
      <w:pPr>
        <w:spacing w:after="0" w:line="240" w:lineRule="auto"/>
        <w:rPr>
          <w:rFonts w:ascii="Times New Roman" w:eastAsia="Times New Roman" w:hAnsi="Times New Roman" w:cs="Simplified Arabic"/>
          <w:b/>
          <w:bCs/>
          <w:sz w:val="36"/>
          <w:szCs w:val="36"/>
          <w:rtl/>
        </w:rPr>
      </w:pPr>
    </w:p>
    <w:p>
      <w:pPr>
        <w:spacing w:after="0" w:line="240" w:lineRule="auto"/>
        <w:rPr>
          <w:rFonts w:ascii="Times New Roman" w:eastAsia="Times New Roman" w:hAnsi="Times New Roman" w:cs="Simplified Arabic"/>
          <w:b/>
          <w:bCs/>
          <w:sz w:val="36"/>
          <w:szCs w:val="36"/>
          <w:rtl/>
        </w:rPr>
      </w:pPr>
    </w:p>
    <w:p>
      <w:pPr>
        <w:spacing w:after="0" w:line="240" w:lineRule="auto"/>
        <w:rPr>
          <w:rFonts w:ascii="Times New Roman" w:eastAsia="Times New Roman" w:hAnsi="Times New Roman" w:cs="Simplified Arabic"/>
          <w:b/>
          <w:bCs/>
          <w:sz w:val="36"/>
          <w:szCs w:val="36"/>
          <w:rtl/>
        </w:rPr>
      </w:pPr>
    </w:p>
    <w:p>
      <w:pPr>
        <w:spacing w:after="0" w:line="240" w:lineRule="auto"/>
        <w:rPr>
          <w:rFonts w:ascii="Times New Roman" w:eastAsia="Times New Roman" w:hAnsi="Times New Roman" w:cs="Simplified Arabic"/>
          <w:b/>
          <w:bCs/>
          <w:sz w:val="36"/>
          <w:szCs w:val="36"/>
          <w:rtl/>
        </w:rPr>
      </w:pPr>
    </w:p>
    <w:p>
      <w:pPr>
        <w:spacing w:after="0" w:line="240" w:lineRule="auto"/>
        <w:rPr>
          <w:rFonts w:ascii="Times New Roman" w:eastAsia="Times New Roman" w:hAnsi="Times New Roman" w:cs="Simplified Arabic"/>
          <w:b/>
          <w:bCs/>
          <w:sz w:val="36"/>
          <w:szCs w:val="36"/>
          <w:rtl/>
        </w:rPr>
      </w:pPr>
    </w:p>
    <w:p>
      <w:pPr>
        <w:spacing w:after="0" w:line="240" w:lineRule="auto"/>
        <w:rPr>
          <w:rFonts w:ascii="Times New Roman" w:eastAsia="Times New Roman" w:hAnsi="Times New Roman" w:cs="Simplified Arabic"/>
          <w:b/>
          <w:bCs/>
          <w:sz w:val="36"/>
          <w:szCs w:val="36"/>
          <w:rtl/>
        </w:rPr>
      </w:pPr>
    </w:p>
    <w:p>
      <w:pPr>
        <w:spacing w:after="0" w:line="240" w:lineRule="auto"/>
        <w:rPr>
          <w:rFonts w:ascii="Times New Roman" w:eastAsia="Times New Roman" w:hAnsi="Times New Roman" w:cs="Simplified Arabic"/>
          <w:b/>
          <w:bCs/>
          <w:sz w:val="36"/>
          <w:szCs w:val="36"/>
          <w:rtl/>
        </w:rPr>
      </w:pPr>
    </w:p>
    <w:p>
      <w:pPr>
        <w:spacing w:before="120" w:after="120"/>
        <w:ind w:left="-483"/>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lastRenderedPageBreak/>
        <w:t>المقدمه:</w:t>
      </w:r>
    </w:p>
    <w:p>
      <w:pPr>
        <w:spacing w:before="120" w:after="120"/>
        <w:ind w:left="-483" w:firstLine="567"/>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يشهد العالم منذ مطلع هذا القرن العديد من التغيرات في جميع مجالات الحياة</w:t>
      </w:r>
      <w:r>
        <w:rPr>
          <w:rFonts w:ascii="Simplified Arabic" w:hAnsi="Simplified Arabic" w:cs="Simplified Arabic" w:hint="cs"/>
          <w:sz w:val="28"/>
          <w:szCs w:val="28"/>
          <w:rtl/>
          <w:lang w:bidi="ar-EG"/>
        </w:rPr>
        <w:t xml:space="preserve">، </w:t>
      </w:r>
      <w:r>
        <w:rPr>
          <w:rFonts w:ascii="Simplified Arabic" w:hAnsi="Simplified Arabic" w:cs="Simplified Arabic"/>
          <w:sz w:val="28"/>
          <w:szCs w:val="28"/>
          <w:rtl/>
          <w:lang w:bidi="ar-EG"/>
        </w:rPr>
        <w:t xml:space="preserve"> ولا سيما المجال التربو</w:t>
      </w:r>
      <w:r>
        <w:rPr>
          <w:rFonts w:ascii="Simplified Arabic" w:hAnsi="Simplified Arabic" w:cs="Simplified Arabic" w:hint="cs"/>
          <w:sz w:val="28"/>
          <w:szCs w:val="28"/>
          <w:rtl/>
          <w:lang w:bidi="ar-EG"/>
        </w:rPr>
        <w:t xml:space="preserve">ي، </w:t>
      </w:r>
      <w:r>
        <w:rPr>
          <w:rFonts w:ascii="Simplified Arabic" w:hAnsi="Simplified Arabic" w:cs="Simplified Arabic"/>
          <w:sz w:val="28"/>
          <w:szCs w:val="28"/>
          <w:rtl/>
          <w:lang w:bidi="ar-EG"/>
        </w:rPr>
        <w:t xml:space="preserve"> نظراً للتطور </w:t>
      </w:r>
      <w:r>
        <w:rPr>
          <w:rFonts w:ascii="Simplified Arabic" w:hAnsi="Simplified Arabic" w:cs="Simplified Arabic" w:hint="cs"/>
          <w:sz w:val="28"/>
          <w:szCs w:val="28"/>
          <w:rtl/>
          <w:lang w:bidi="ar-EG"/>
        </w:rPr>
        <w:t xml:space="preserve">العلمى </w:t>
      </w:r>
      <w:r>
        <w:rPr>
          <w:rFonts w:ascii="Simplified Arabic" w:hAnsi="Simplified Arabic" w:cs="Simplified Arabic"/>
          <w:sz w:val="28"/>
          <w:szCs w:val="28"/>
          <w:rtl/>
          <w:lang w:bidi="ar-EG"/>
        </w:rPr>
        <w:t xml:space="preserve">المتسارع للمعرفة </w:t>
      </w:r>
      <w:r>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 xml:space="preserve"> وتجددها بصورة غير مسبوقة ، وبالتال</w:t>
      </w:r>
      <w:r>
        <w:rPr>
          <w:rFonts w:ascii="Simplified Arabic" w:hAnsi="Simplified Arabic" w:cs="Simplified Arabic" w:hint="cs"/>
          <w:sz w:val="28"/>
          <w:szCs w:val="28"/>
          <w:rtl/>
          <w:lang w:bidi="ar-EG"/>
        </w:rPr>
        <w:t>ي</w:t>
      </w:r>
      <w:r>
        <w:rPr>
          <w:rFonts w:ascii="Simplified Arabic" w:hAnsi="Simplified Arabic" w:cs="Simplified Arabic"/>
          <w:sz w:val="28"/>
          <w:szCs w:val="28"/>
          <w:rtl/>
          <w:lang w:bidi="ar-EG"/>
        </w:rPr>
        <w:t xml:space="preserve"> لابد من إعادة النظر في النظم التعليمية لتوفير بيئات تربوية وتعليمية</w:t>
      </w:r>
      <w:r>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 xml:space="preserve"> تساعد على بناء المعرفة بطرق تهدف إلى مساعدة الطلاب على التفكير السليم المزود بالمعارف والمهارات ، </w:t>
      </w:r>
      <w:r>
        <w:rPr>
          <w:rFonts w:ascii="Simplified Arabic" w:hAnsi="Simplified Arabic" w:cs="Simplified Arabic" w:hint="cs"/>
          <w:sz w:val="28"/>
          <w:szCs w:val="28"/>
          <w:rtl/>
          <w:lang w:bidi="ar-EG"/>
        </w:rPr>
        <w:t>بما ينمي المعرفة العميقة لديهم.</w:t>
      </w:r>
    </w:p>
    <w:p>
      <w:pPr>
        <w:spacing w:before="120" w:after="120"/>
        <w:ind w:left="-483" w:firstLine="425"/>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ويعد القرن الحادي والعشرون قرن المعرفة العميقة ، نتيجة تراكم الخبرات والمعارف الإنسانية ، مما كان له بالغ الأثر في تزايد أعباء المعلم ،فلم يعد مطلوباً منه الاكتفاء بنقل المعارف للطلاب ، بل تنمية قدراتهم على الوصول للمعرفة من مصادرها المختلفة والاستفادة القصوى منها ، ويكسبهم المهارات التى تمكنهم من التفاعل الأمثل مع العالم المحيط.(عليان وآخرون،2009: 111)</w:t>
      </w:r>
      <w:r>
        <w:rPr>
          <w:rStyle w:val="FootnoteReference"/>
          <w:rFonts w:ascii="Simplified Arabic" w:hAnsi="Simplified Arabic" w:cs="Simplified Arabic"/>
          <w:sz w:val="28"/>
          <w:szCs w:val="28"/>
          <w:rtl/>
          <w:lang w:bidi="ar-EG"/>
        </w:rPr>
        <w:footnoteReference w:id="1"/>
      </w:r>
    </w:p>
    <w:p>
      <w:pPr>
        <w:spacing w:before="120" w:after="120"/>
        <w:ind w:left="-483" w:firstLine="425"/>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كما</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أن</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إعداد</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الكوادر</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البشرية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التى</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تتصف</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بالقدرة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على</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حل</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المشكلات</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الفلسفية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واتخاذ</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القرارات</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المناسبة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واستخدام</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طرق</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التفكير</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خلال</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مواقف</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الحياة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اليومة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لن</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يأتي</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إلا</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بالبعد</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عن</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استخدام</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السطحية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في</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تعليم</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وتعلم</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الفلسفة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وتجنب التركيز على تذكر</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الحقائق</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فقط،دون</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فهم</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ما</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بينها</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من</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ترابط</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وعلى</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ضرورة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الاهتمام</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بالعمق</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في</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معالجة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المعارف</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غريب،</w:t>
      </w:r>
      <w:r>
        <w:rPr>
          <w:rFonts w:ascii="Simplified Arabic" w:hAnsi="Simplified Arabic" w:cs="Simplified Arabic"/>
          <w:sz w:val="28"/>
          <w:szCs w:val="28"/>
          <w:rtl/>
          <w:lang w:bidi="ar-EG"/>
        </w:rPr>
        <w:t>2014: 215).</w:t>
      </w:r>
    </w:p>
    <w:p>
      <w:pPr>
        <w:spacing w:before="120" w:after="120"/>
        <w:ind w:left="-483" w:firstLine="284"/>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وتشكل مستويات عمق المعرفة  منظوراً </w:t>
      </w:r>
      <w:r>
        <w:rPr>
          <w:rFonts w:ascii="Simplified Arabic" w:hAnsi="Simplified Arabic" w:cs="Simplified Arabic" w:hint="cs"/>
          <w:sz w:val="28"/>
          <w:szCs w:val="28"/>
          <w:rtl/>
          <w:lang w:bidi="ar-EG"/>
        </w:rPr>
        <w:t>مهماً</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للعمق</w:t>
      </w:r>
      <w:r>
        <w:rPr>
          <w:rFonts w:ascii="Simplified Arabic" w:hAnsi="Simplified Arabic" w:cs="Simplified Arabic"/>
          <w:sz w:val="28"/>
          <w:szCs w:val="28"/>
          <w:rtl/>
          <w:lang w:bidi="ar-EG"/>
        </w:rPr>
        <w:t xml:space="preserve"> المعرفي ، ويعود الفضل  في تقديم مستويات عمق المعرفة إلى العالم نورمان ويب ، </w:t>
      </w:r>
      <w:r>
        <w:rPr>
          <w:rFonts w:ascii="Simplified Arabic" w:hAnsi="Simplified Arabic" w:cs="Simplified Arabic" w:hint="cs"/>
          <w:sz w:val="28"/>
          <w:szCs w:val="28"/>
          <w:rtl/>
          <w:lang w:bidi="ar-EG"/>
        </w:rPr>
        <w:t>الذى</w:t>
      </w:r>
      <w:r>
        <w:rPr>
          <w:rFonts w:ascii="Simplified Arabic" w:hAnsi="Simplified Arabic" w:cs="Simplified Arabic"/>
          <w:sz w:val="28"/>
          <w:szCs w:val="28"/>
          <w:rtl/>
          <w:lang w:bidi="ar-EG"/>
        </w:rPr>
        <w:t xml:space="preserve"> لفت الإنتباه إلى جميع المستويات التى يجب أن تشملها  بنود </w:t>
      </w:r>
      <w:r>
        <w:rPr>
          <w:rFonts w:ascii="Simplified Arabic" w:hAnsi="Simplified Arabic" w:cs="Simplified Arabic" w:hint="cs"/>
          <w:sz w:val="28"/>
          <w:szCs w:val="28"/>
          <w:rtl/>
          <w:lang w:bidi="ar-EG"/>
        </w:rPr>
        <w:t xml:space="preserve">الاختبار، </w:t>
      </w:r>
      <w:r>
        <w:rPr>
          <w:rFonts w:ascii="Simplified Arabic" w:hAnsi="Simplified Arabic" w:cs="Simplified Arabic"/>
          <w:sz w:val="28"/>
          <w:szCs w:val="28"/>
          <w:rtl/>
          <w:lang w:bidi="ar-EG"/>
        </w:rPr>
        <w:t>والعم</w:t>
      </w:r>
      <w:r>
        <w:rPr>
          <w:rFonts w:ascii="Simplified Arabic" w:hAnsi="Simplified Arabic" w:cs="Simplified Arabic" w:hint="cs"/>
          <w:sz w:val="28"/>
          <w:szCs w:val="28"/>
          <w:rtl/>
          <w:lang w:bidi="ar-EG"/>
        </w:rPr>
        <w:t>ق الذي</w:t>
      </w:r>
      <w:r>
        <w:rPr>
          <w:rFonts w:ascii="Simplified Arabic" w:hAnsi="Simplified Arabic" w:cs="Simplified Arabic"/>
          <w:sz w:val="28"/>
          <w:szCs w:val="28"/>
          <w:rtl/>
          <w:lang w:bidi="ar-EG"/>
        </w:rPr>
        <w:t xml:space="preserve"> نتوقع من الطلاب </w:t>
      </w:r>
      <w:r>
        <w:rPr>
          <w:rFonts w:ascii="Simplified Arabic" w:hAnsi="Simplified Arabic" w:cs="Simplified Arabic" w:hint="cs"/>
          <w:sz w:val="28"/>
          <w:szCs w:val="28"/>
          <w:rtl/>
          <w:lang w:bidi="ar-EG"/>
        </w:rPr>
        <w:t>التمكن منه بعد دراستهم</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للمحتوى</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w:t>
      </w:r>
      <w:r>
        <w:rPr>
          <w:rFonts w:ascii="Simplified Arabic" w:hAnsi="Simplified Arabic" w:cs="Simplified Arabic"/>
          <w:sz w:val="28"/>
          <w:szCs w:val="28"/>
          <w:rtl/>
          <w:lang w:bidi="ar-EG"/>
        </w:rPr>
        <w:t>(</w:t>
      </w:r>
      <w:r>
        <w:rPr>
          <w:rFonts w:ascii="Simplified Arabic" w:hAnsi="Simplified Arabic" w:cs="Simplified Arabic"/>
          <w:sz w:val="28"/>
          <w:szCs w:val="28"/>
          <w:lang w:bidi="ar-EG"/>
        </w:rPr>
        <w:t>Hess,et,al,2009;3</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w:t>
      </w:r>
      <w:r>
        <w:rPr>
          <w:rFonts w:ascii="Simplified Arabic" w:hAnsi="Simplified Arabic" w:cs="Simplified Arabic"/>
          <w:sz w:val="28"/>
          <w:szCs w:val="28"/>
          <w:lang w:bidi="ar-EG"/>
        </w:rPr>
        <w:t>Holmes,2011;9</w:t>
      </w:r>
      <w:r>
        <w:rPr>
          <w:rFonts w:ascii="Simplified Arabic" w:hAnsi="Simplified Arabic" w:cs="Simplified Arabic" w:hint="cs"/>
          <w:sz w:val="28"/>
          <w:szCs w:val="28"/>
          <w:rtl/>
          <w:lang w:bidi="ar-EG"/>
        </w:rPr>
        <w:t>).</w:t>
      </w:r>
    </w:p>
    <w:p>
      <w:pPr>
        <w:pStyle w:val="ListParagraph"/>
        <w:spacing w:before="120" w:after="120"/>
        <w:ind w:left="-341"/>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ونتيجة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للانتقادات</w:t>
      </w:r>
      <w:r>
        <w:rPr>
          <w:rFonts w:ascii="Simplified Arabic" w:hAnsi="Simplified Arabic" w:cs="Simplified Arabic"/>
          <w:sz w:val="28"/>
          <w:szCs w:val="28"/>
          <w:rtl/>
          <w:lang w:bidi="ar-EG"/>
        </w:rPr>
        <w:t xml:space="preserve"> التى وجهت إلى تصنيف بلوم السداسى للمعرفة</w:t>
      </w:r>
      <w:r>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ابتكر</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 xml:space="preserve"> أحد طلابه( </w:t>
      </w:r>
      <w:r>
        <w:rPr>
          <w:rFonts w:ascii="Simplified Arabic" w:hAnsi="Simplified Arabic" w:cs="Simplified Arabic"/>
          <w:sz w:val="28"/>
          <w:szCs w:val="28"/>
          <w:rtl/>
          <w:lang w:bidi="ar-EG"/>
        </w:rPr>
        <w:t>نورمان ويب</w:t>
      </w:r>
      <w:r>
        <w:rPr>
          <w:rFonts w:ascii="Simplified Arabic" w:hAnsi="Simplified Arabic" w:cs="Simplified Arabic" w:hint="cs"/>
          <w:sz w:val="28"/>
          <w:szCs w:val="28"/>
          <w:rtl/>
          <w:lang w:bidi="ar-EG"/>
        </w:rPr>
        <w:t xml:space="preserve">) </w:t>
      </w:r>
      <w:r>
        <w:rPr>
          <w:rFonts w:ascii="Simplified Arabic" w:hAnsi="Simplified Arabic" w:cs="Simplified Arabic"/>
          <w:sz w:val="28"/>
          <w:szCs w:val="28"/>
          <w:rtl/>
          <w:lang w:bidi="ar-EG"/>
        </w:rPr>
        <w:t xml:space="preserve">تصنيفاً لعمق المعرفة </w:t>
      </w:r>
      <w:r>
        <w:rPr>
          <w:rFonts w:ascii="Simplified Arabic" w:hAnsi="Simplified Arabic" w:cs="Simplified Arabic" w:hint="cs"/>
          <w:sz w:val="28"/>
          <w:szCs w:val="28"/>
          <w:rtl/>
          <w:lang w:bidi="ar-EG"/>
        </w:rPr>
        <w:t>للمواءمة</w:t>
      </w:r>
      <w:r>
        <w:rPr>
          <w:rFonts w:ascii="Simplified Arabic" w:hAnsi="Simplified Arabic" w:cs="Simplified Arabic"/>
          <w:sz w:val="28"/>
          <w:szCs w:val="28"/>
          <w:rtl/>
          <w:lang w:bidi="ar-EG"/>
        </w:rPr>
        <w:t xml:space="preserve"> بين المعايير والمحتوى والتقييم ، ومن </w:t>
      </w:r>
      <w:r>
        <w:rPr>
          <w:rFonts w:ascii="Simplified Arabic" w:hAnsi="Simplified Arabic" w:cs="Simplified Arabic" w:hint="cs"/>
          <w:sz w:val="28"/>
          <w:szCs w:val="28"/>
          <w:rtl/>
          <w:lang w:bidi="ar-EG"/>
        </w:rPr>
        <w:t>خلاله</w:t>
      </w:r>
      <w:r>
        <w:rPr>
          <w:rFonts w:ascii="Simplified Arabic" w:hAnsi="Simplified Arabic" w:cs="Simplified Arabic"/>
          <w:sz w:val="28"/>
          <w:szCs w:val="28"/>
          <w:rtl/>
          <w:lang w:bidi="ar-EG"/>
        </w:rPr>
        <w:t xml:space="preserve"> يتم تصنيف المعرفة حسب مستويات عمقها ، وذلك حتى يتحقق التعلم ذو معنى ، وربط المعرفة الجديدة بالسابقة الموجودة في بنية المتعلم المعرفية مما يؤدى إلى أفكار مترابطة ومتكاملة</w:t>
      </w:r>
      <w:r>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 xml:space="preserve"> بما يسهم في زيادة قدرة المتعلم على المقارنة والتمييز وفهم الأفكار المتناقضة(سلام،192:2019).</w:t>
      </w:r>
    </w:p>
    <w:p>
      <w:pPr>
        <w:spacing w:before="120" w:after="120"/>
        <w:ind w:left="-341" w:right="142"/>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 xml:space="preserve">    إن</w:t>
      </w:r>
      <w:r>
        <w:rPr>
          <w:rFonts w:ascii="Simplified Arabic" w:hAnsi="Simplified Arabic" w:cs="Simplified Arabic"/>
          <w:sz w:val="28"/>
          <w:szCs w:val="28"/>
          <w:rtl/>
          <w:lang w:bidi="ar-EG"/>
        </w:rPr>
        <w:t xml:space="preserve"> الفرد الذى يتسم بعمق المعرفة يكون لدية القدرة على إدراك وتحليل وتقويم المعارف الجديدة وربطها بالمعارف السابقة  لدي</w:t>
      </w:r>
      <w:r>
        <w:rPr>
          <w:rFonts w:ascii="Simplified Arabic" w:hAnsi="Simplified Arabic" w:cs="Simplified Arabic" w:hint="cs"/>
          <w:sz w:val="28"/>
          <w:szCs w:val="28"/>
          <w:rtl/>
          <w:lang w:bidi="ar-EG"/>
        </w:rPr>
        <w:t>ه،</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في</w:t>
      </w:r>
      <w:r>
        <w:rPr>
          <w:rFonts w:ascii="Simplified Arabic" w:hAnsi="Simplified Arabic" w:cs="Simplified Arabic"/>
          <w:sz w:val="28"/>
          <w:szCs w:val="28"/>
          <w:rtl/>
          <w:lang w:bidi="ar-EG"/>
        </w:rPr>
        <w:t xml:space="preserve"> إطار مفاهيمى يساعد على </w:t>
      </w:r>
      <w:r>
        <w:rPr>
          <w:rFonts w:ascii="Simplified Arabic" w:hAnsi="Simplified Arabic" w:cs="Simplified Arabic" w:hint="cs"/>
          <w:sz w:val="28"/>
          <w:szCs w:val="28"/>
          <w:rtl/>
          <w:lang w:bidi="ar-EG"/>
        </w:rPr>
        <w:t>عمق المعرفة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والاحتفاظ</w:t>
      </w:r>
      <w:r>
        <w:rPr>
          <w:rFonts w:ascii="Simplified Arabic" w:hAnsi="Simplified Arabic" w:cs="Simplified Arabic"/>
          <w:sz w:val="28"/>
          <w:szCs w:val="28"/>
          <w:rtl/>
          <w:lang w:bidi="ar-EG"/>
        </w:rPr>
        <w:t xml:space="preserve"> بها ، كما يكون </w:t>
      </w:r>
      <w:r>
        <w:rPr>
          <w:rFonts w:ascii="Simplified Arabic" w:hAnsi="Simplified Arabic" w:cs="Simplified Arabic" w:hint="cs"/>
          <w:sz w:val="28"/>
          <w:szCs w:val="28"/>
          <w:rtl/>
          <w:lang w:bidi="ar-EG"/>
        </w:rPr>
        <w:t>لديه</w:t>
      </w:r>
      <w:r>
        <w:rPr>
          <w:rFonts w:ascii="Simplified Arabic" w:hAnsi="Simplified Arabic" w:cs="Simplified Arabic"/>
          <w:sz w:val="28"/>
          <w:szCs w:val="28"/>
          <w:rtl/>
          <w:lang w:bidi="ar-EG"/>
        </w:rPr>
        <w:t xml:space="preserve"> القدرة على حل المشكلات ، وتفسير القضايا والتمييز والمقارنة وإمكانية تطبيق المعرفة ف</w:t>
      </w:r>
      <w:r>
        <w:rPr>
          <w:rFonts w:ascii="Simplified Arabic" w:hAnsi="Simplified Arabic" w:cs="Simplified Arabic" w:hint="cs"/>
          <w:sz w:val="28"/>
          <w:szCs w:val="28"/>
          <w:rtl/>
          <w:lang w:bidi="ar-EG"/>
        </w:rPr>
        <w:t>ي</w:t>
      </w:r>
      <w:r>
        <w:rPr>
          <w:rFonts w:ascii="Simplified Arabic" w:hAnsi="Simplified Arabic" w:cs="Simplified Arabic"/>
          <w:sz w:val="28"/>
          <w:szCs w:val="28"/>
          <w:rtl/>
          <w:lang w:bidi="ar-EG"/>
        </w:rPr>
        <w:t xml:space="preserve"> مواقف جديدة(</w:t>
      </w:r>
      <w:r>
        <w:rPr>
          <w:rFonts w:ascii="Simplified Arabic" w:hAnsi="Simplified Arabic" w:cs="Simplified Arabic"/>
          <w:sz w:val="28"/>
          <w:szCs w:val="28"/>
          <w:lang w:bidi="ar-EG"/>
        </w:rPr>
        <w:t>Ke&amp;Xie,2009;136</w:t>
      </w:r>
      <w:r>
        <w:rPr>
          <w:rFonts w:ascii="Simplified Arabic" w:hAnsi="Simplified Arabic" w:cs="Simplified Arabic"/>
          <w:sz w:val="28"/>
          <w:szCs w:val="28"/>
          <w:rtl/>
          <w:lang w:bidi="ar-EG"/>
        </w:rPr>
        <w:t>).</w:t>
      </w:r>
    </w:p>
    <w:p>
      <w:pPr>
        <w:spacing w:before="120" w:after="120"/>
        <w:ind w:left="-483" w:firstLine="142"/>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w:t>
      </w:r>
      <w:r>
        <w:rPr>
          <w:rFonts w:ascii="Simplified Arabic" w:hAnsi="Simplified Arabic" w:cs="Simplified Arabic"/>
          <w:sz w:val="28"/>
          <w:szCs w:val="28"/>
          <w:rtl/>
          <w:lang w:bidi="ar-EG"/>
        </w:rPr>
        <w:t xml:space="preserve">يقدم عمق المعرفة مدخلاً مختلفاً لتنظيم المعرفة ، </w:t>
      </w:r>
      <w:r>
        <w:rPr>
          <w:rFonts w:ascii="Simplified Arabic" w:hAnsi="Simplified Arabic" w:cs="Simplified Arabic" w:hint="cs"/>
          <w:sz w:val="28"/>
          <w:szCs w:val="28"/>
          <w:rtl/>
          <w:lang w:bidi="ar-EG"/>
        </w:rPr>
        <w:t>حيث يتفاوت</w:t>
      </w:r>
      <w:r>
        <w:rPr>
          <w:rFonts w:ascii="Simplified Arabic" w:hAnsi="Simplified Arabic" w:cs="Simplified Arabic"/>
          <w:sz w:val="28"/>
          <w:szCs w:val="28"/>
          <w:rtl/>
          <w:lang w:bidi="ar-EG"/>
        </w:rPr>
        <w:t xml:space="preserve"> عمق المعرفة </w:t>
      </w:r>
      <w:r>
        <w:rPr>
          <w:rFonts w:ascii="Simplified Arabic" w:hAnsi="Simplified Arabic" w:cs="Simplified Arabic" w:hint="cs"/>
          <w:sz w:val="28"/>
          <w:szCs w:val="28"/>
          <w:rtl/>
          <w:lang w:bidi="ar-EG"/>
        </w:rPr>
        <w:t xml:space="preserve"> </w:t>
      </w:r>
      <w:r>
        <w:rPr>
          <w:rFonts w:ascii="Simplified Arabic" w:hAnsi="Simplified Arabic" w:cs="Simplified Arabic"/>
          <w:sz w:val="28"/>
          <w:szCs w:val="28"/>
          <w:rtl/>
          <w:lang w:bidi="ar-EG"/>
        </w:rPr>
        <w:t>تبعاً للصف الدراسى</w:t>
      </w:r>
      <w:r>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 xml:space="preserve"> وما يجب أن يعرفه الطالب</w:t>
      </w:r>
      <w:r>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 xml:space="preserve"> وما يجب أن يكون قادراً على </w:t>
      </w:r>
      <w:r>
        <w:rPr>
          <w:rFonts w:ascii="Simplified Arabic" w:hAnsi="Simplified Arabic" w:cs="Simplified Arabic" w:hint="cs"/>
          <w:sz w:val="28"/>
          <w:szCs w:val="28"/>
          <w:rtl/>
          <w:lang w:bidi="ar-EG"/>
        </w:rPr>
        <w:t>نقله</w:t>
      </w:r>
      <w:r>
        <w:rPr>
          <w:rFonts w:ascii="Simplified Arabic" w:hAnsi="Simplified Arabic" w:cs="Simplified Arabic"/>
          <w:sz w:val="28"/>
          <w:szCs w:val="28"/>
          <w:rtl/>
          <w:lang w:bidi="ar-EG"/>
        </w:rPr>
        <w:t xml:space="preserve"> إلى مواقف مختلفة ،</w:t>
      </w:r>
      <w:r>
        <w:rPr>
          <w:rFonts w:ascii="Simplified Arabic" w:hAnsi="Simplified Arabic" w:cs="Simplified Arabic" w:hint="cs"/>
          <w:sz w:val="28"/>
          <w:szCs w:val="28"/>
          <w:rtl/>
          <w:lang w:bidi="ar-EG"/>
        </w:rPr>
        <w:t>حيث</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يتم الإعتماد</w:t>
      </w:r>
      <w:r>
        <w:rPr>
          <w:rFonts w:ascii="Simplified Arabic" w:hAnsi="Simplified Arabic" w:cs="Simplified Arabic"/>
          <w:sz w:val="28"/>
          <w:szCs w:val="28"/>
          <w:rtl/>
          <w:lang w:bidi="ar-EG"/>
        </w:rPr>
        <w:t xml:space="preserve"> في عمق المعرفة على مقدار المعرفة السابقة  لدى الطالب ومدى قدرته على </w:t>
      </w:r>
      <w:r>
        <w:rPr>
          <w:rFonts w:ascii="Simplified Arabic" w:hAnsi="Simplified Arabic" w:cs="Simplified Arabic" w:hint="cs"/>
          <w:sz w:val="28"/>
          <w:szCs w:val="28"/>
          <w:rtl/>
          <w:lang w:bidi="ar-EG"/>
        </w:rPr>
        <w:t>بناء</w:t>
      </w:r>
      <w:r>
        <w:rPr>
          <w:rFonts w:ascii="Simplified Arabic" w:hAnsi="Simplified Arabic" w:cs="Simplified Arabic"/>
          <w:sz w:val="28"/>
          <w:szCs w:val="28"/>
          <w:rtl/>
          <w:lang w:bidi="ar-EG"/>
        </w:rPr>
        <w:t xml:space="preserve"> تعميمات مختلفة ، </w:t>
      </w:r>
      <w:r>
        <w:rPr>
          <w:rFonts w:ascii="Simplified Arabic" w:hAnsi="Simplified Arabic" w:cs="Simplified Arabic" w:hint="cs"/>
          <w:sz w:val="28"/>
          <w:szCs w:val="28"/>
          <w:rtl/>
          <w:lang w:bidi="ar-EG"/>
        </w:rPr>
        <w:t>وهي</w:t>
      </w:r>
      <w:r>
        <w:rPr>
          <w:rFonts w:ascii="Simplified Arabic" w:hAnsi="Simplified Arabic" w:cs="Simplified Arabic"/>
          <w:sz w:val="28"/>
          <w:szCs w:val="28"/>
          <w:rtl/>
          <w:lang w:bidi="ar-EG"/>
        </w:rPr>
        <w:t xml:space="preserve"> بذلك تتوافق مع المدخل </w:t>
      </w:r>
      <w:r>
        <w:rPr>
          <w:rFonts w:ascii="Simplified Arabic" w:hAnsi="Simplified Arabic" w:cs="Simplified Arabic" w:hint="cs"/>
          <w:sz w:val="28"/>
          <w:szCs w:val="28"/>
          <w:rtl/>
          <w:lang w:bidi="ar-EG"/>
        </w:rPr>
        <w:t>البنائي</w:t>
      </w:r>
      <w:r>
        <w:rPr>
          <w:rFonts w:ascii="Simplified Arabic" w:hAnsi="Simplified Arabic" w:cs="Simplified Arabic"/>
          <w:sz w:val="28"/>
          <w:szCs w:val="28"/>
          <w:rtl/>
          <w:lang w:bidi="ar-EG"/>
        </w:rPr>
        <w:t xml:space="preserve"> .(</w:t>
      </w:r>
      <w:r>
        <w:rPr>
          <w:rFonts w:ascii="Simplified Arabic" w:hAnsi="Simplified Arabic" w:cs="Simplified Arabic"/>
          <w:sz w:val="28"/>
          <w:szCs w:val="28"/>
          <w:lang w:bidi="ar-EG"/>
        </w:rPr>
        <w:t>Viator,2010;23</w:t>
      </w:r>
      <w:r>
        <w:rPr>
          <w:rFonts w:ascii="Simplified Arabic" w:hAnsi="Simplified Arabic" w:cs="Simplified Arabic"/>
          <w:sz w:val="28"/>
          <w:szCs w:val="28"/>
          <w:rtl/>
          <w:lang w:bidi="ar-EG"/>
        </w:rPr>
        <w:t>).</w:t>
      </w:r>
    </w:p>
    <w:p>
      <w:pPr>
        <w:spacing w:before="120" w:after="120"/>
        <w:ind w:left="-483"/>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ويعرف </w:t>
      </w:r>
      <w:r>
        <w:rPr>
          <w:rFonts w:ascii="Simplified Arabic" w:hAnsi="Simplified Arabic" w:cs="Simplified Arabic"/>
          <w:sz w:val="28"/>
          <w:szCs w:val="28"/>
          <w:rtl/>
          <w:lang w:bidi="ar-EG"/>
        </w:rPr>
        <w:t>(</w:t>
      </w:r>
      <w:r>
        <w:rPr>
          <w:rFonts w:ascii="Simplified Arabic" w:hAnsi="Simplified Arabic" w:cs="Simplified Arabic"/>
          <w:sz w:val="28"/>
          <w:szCs w:val="28"/>
          <w:lang w:bidi="ar-EG"/>
        </w:rPr>
        <w:t>2010;14</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w:t>
      </w:r>
      <w:r>
        <w:rPr>
          <w:rFonts w:ascii="Simplified Arabic" w:hAnsi="Simplified Arabic" w:cs="Simplified Arabic"/>
          <w:sz w:val="28"/>
          <w:szCs w:val="28"/>
          <w:lang w:bidi="ar-EG"/>
        </w:rPr>
        <w:t>Hess</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عمق المعرفة بأنها</w:t>
      </w:r>
      <w:r>
        <w:rPr>
          <w:rFonts w:ascii="Simplified Arabic" w:hAnsi="Simplified Arabic" w:cs="Simplified Arabic"/>
          <w:sz w:val="28"/>
          <w:szCs w:val="28"/>
          <w:rtl/>
          <w:lang w:bidi="ar-EG"/>
        </w:rPr>
        <w:t xml:space="preserve"> فحص ناقد للأفكار والحقائق الجديدة </w:t>
      </w:r>
      <w:r>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ووضعها ف</w:t>
      </w:r>
      <w:r>
        <w:rPr>
          <w:rFonts w:ascii="Simplified Arabic" w:hAnsi="Simplified Arabic" w:cs="Simplified Arabic" w:hint="cs"/>
          <w:sz w:val="28"/>
          <w:szCs w:val="28"/>
          <w:rtl/>
          <w:lang w:bidi="ar-EG"/>
        </w:rPr>
        <w:t xml:space="preserve">ي </w:t>
      </w:r>
      <w:r>
        <w:rPr>
          <w:rFonts w:ascii="Simplified Arabic" w:hAnsi="Simplified Arabic" w:cs="Simplified Arabic"/>
          <w:sz w:val="28"/>
          <w:szCs w:val="28"/>
          <w:rtl/>
          <w:lang w:bidi="ar-EG"/>
        </w:rPr>
        <w:t>البناء المعرف</w:t>
      </w:r>
      <w:r>
        <w:rPr>
          <w:rFonts w:ascii="Simplified Arabic" w:hAnsi="Simplified Arabic" w:cs="Simplified Arabic" w:hint="cs"/>
          <w:sz w:val="28"/>
          <w:szCs w:val="28"/>
          <w:rtl/>
          <w:lang w:bidi="ar-EG"/>
        </w:rPr>
        <w:t>ي،</w:t>
      </w:r>
      <w:r>
        <w:rPr>
          <w:rFonts w:ascii="Simplified Arabic" w:hAnsi="Simplified Arabic" w:cs="Simplified Arabic"/>
          <w:sz w:val="28"/>
          <w:szCs w:val="28"/>
          <w:rtl/>
          <w:lang w:bidi="ar-EG"/>
        </w:rPr>
        <w:t xml:space="preserve">  وعمل روابط متعددة ، وفيها يبحث المتعلم عن الحجج والبراهين والمفاهيم التى يحتاجها لحل مشكلة ما .</w:t>
      </w:r>
    </w:p>
    <w:p>
      <w:pPr>
        <w:spacing w:before="120" w:after="120"/>
        <w:ind w:left="-483"/>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ويعرفه</w:t>
      </w:r>
      <w:r>
        <w:rPr>
          <w:rFonts w:ascii="Simplified Arabic" w:hAnsi="Simplified Arabic" w:cs="Simplified Arabic"/>
          <w:sz w:val="28"/>
          <w:szCs w:val="28"/>
          <w:rtl/>
          <w:lang w:bidi="ar-EG"/>
        </w:rPr>
        <w:t xml:space="preserve"> (</w:t>
      </w:r>
      <w:r>
        <w:rPr>
          <w:rFonts w:ascii="Simplified Arabic" w:hAnsi="Simplified Arabic" w:cs="Simplified Arabic"/>
          <w:sz w:val="28"/>
          <w:szCs w:val="28"/>
          <w:lang w:bidi="ar-EG"/>
        </w:rPr>
        <w:t>2010:23</w:t>
      </w:r>
      <w:r>
        <w:rPr>
          <w:rFonts w:ascii="Simplified Arabic" w:hAnsi="Simplified Arabic" w:cs="Simplified Arabic"/>
          <w:sz w:val="28"/>
          <w:szCs w:val="28"/>
          <w:rtl/>
          <w:lang w:bidi="ar-EG"/>
        </w:rPr>
        <w:t xml:space="preserve">) </w:t>
      </w:r>
      <w:r>
        <w:rPr>
          <w:rFonts w:ascii="Simplified Arabic" w:hAnsi="Simplified Arabic" w:cs="Simplified Arabic"/>
          <w:sz w:val="28"/>
          <w:szCs w:val="28"/>
          <w:lang w:bidi="ar-EG"/>
        </w:rPr>
        <w:t>Viator</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بأنه</w:t>
      </w:r>
      <w:r>
        <w:rPr>
          <w:rFonts w:ascii="Simplified Arabic" w:hAnsi="Simplified Arabic" w:cs="Simplified Arabic"/>
          <w:sz w:val="28"/>
          <w:szCs w:val="28"/>
          <w:rtl/>
          <w:lang w:bidi="ar-EG"/>
        </w:rPr>
        <w:t xml:space="preserve"> تخطيط وتنظيم المعرفة في البنية العقلية للمتعلم بطريقة مختلفة ومتفاوتة في درجة التع</w:t>
      </w:r>
      <w:r>
        <w:rPr>
          <w:rFonts w:ascii="Simplified Arabic" w:hAnsi="Simplified Arabic" w:cs="Simplified Arabic" w:hint="cs"/>
          <w:sz w:val="28"/>
          <w:szCs w:val="28"/>
          <w:rtl/>
          <w:lang w:bidi="ar-EG"/>
        </w:rPr>
        <w:t>مق</w:t>
      </w:r>
      <w:r>
        <w:rPr>
          <w:rFonts w:ascii="Simplified Arabic" w:hAnsi="Simplified Arabic" w:cs="Simplified Arabic"/>
          <w:sz w:val="28"/>
          <w:szCs w:val="28"/>
          <w:rtl/>
          <w:lang w:bidi="ar-EG"/>
        </w:rPr>
        <w:t xml:space="preserve"> لحدوث لتعلم </w:t>
      </w:r>
      <w:r>
        <w:rPr>
          <w:rFonts w:ascii="Simplified Arabic" w:hAnsi="Simplified Arabic" w:cs="Simplified Arabic" w:hint="cs"/>
          <w:sz w:val="28"/>
          <w:szCs w:val="28"/>
          <w:rtl/>
          <w:lang w:bidi="ar-EG"/>
        </w:rPr>
        <w:t>ذي</w:t>
      </w:r>
      <w:r>
        <w:rPr>
          <w:rFonts w:ascii="Simplified Arabic" w:hAnsi="Simplified Arabic" w:cs="Simplified Arabic"/>
          <w:sz w:val="28"/>
          <w:szCs w:val="28"/>
          <w:rtl/>
          <w:lang w:bidi="ar-EG"/>
        </w:rPr>
        <w:t xml:space="preserve"> معنى ،فيعتمد على ربط المشكلات الجديدة </w:t>
      </w:r>
      <w:r>
        <w:rPr>
          <w:rFonts w:ascii="Simplified Arabic" w:hAnsi="Simplified Arabic" w:cs="Simplified Arabic" w:hint="cs"/>
          <w:sz w:val="28"/>
          <w:szCs w:val="28"/>
          <w:rtl/>
          <w:lang w:bidi="ar-EG"/>
        </w:rPr>
        <w:t>التي</w:t>
      </w:r>
      <w:r>
        <w:rPr>
          <w:rFonts w:ascii="Simplified Arabic" w:hAnsi="Simplified Arabic" w:cs="Simplified Arabic"/>
          <w:sz w:val="28"/>
          <w:szCs w:val="28"/>
          <w:rtl/>
          <w:lang w:bidi="ar-EG"/>
        </w:rPr>
        <w:t xml:space="preserve"> يمر بها بخبراته السابقة بطريقة أكثر</w:t>
      </w:r>
      <w:r>
        <w:rPr>
          <w:rFonts w:ascii="Simplified Arabic" w:hAnsi="Simplified Arabic" w:cs="Simplified Arabic" w:hint="cs"/>
          <w:sz w:val="28"/>
          <w:szCs w:val="28"/>
          <w:rtl/>
          <w:lang w:bidi="ar-EG"/>
        </w:rPr>
        <w:t>تعمقاً</w:t>
      </w:r>
      <w:r>
        <w:rPr>
          <w:rFonts w:ascii="Simplified Arabic" w:hAnsi="Simplified Arabic" w:cs="Simplified Arabic"/>
          <w:sz w:val="28"/>
          <w:szCs w:val="28"/>
          <w:rtl/>
          <w:lang w:bidi="ar-EG"/>
        </w:rPr>
        <w:t xml:space="preserve"> من التى يتبعها في طرق التفكير الأخرى ،لأنه يعتمد على مقدار المعرفة السابقة لدى المتعلم</w:t>
      </w:r>
      <w:r>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 xml:space="preserve"> وقدرته على بناء خبرات جديدة .</w:t>
      </w:r>
    </w:p>
    <w:p>
      <w:pPr>
        <w:spacing w:before="120" w:after="120"/>
        <w:ind w:left="-123"/>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ونظراً</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لأن</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التعلم</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هو</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العملية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التعليمية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التي</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من</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خلالها</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يتم</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نقل</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المعارف</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والأفكار</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والقيم</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والاتجاهات</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من</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المعلم</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إلى</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المتعلم</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،فإنه</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لابد</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من</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الاهتمام</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بالطريقة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التى</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يتم</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فيها</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كل</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ذلك</w:t>
      </w:r>
      <w:r>
        <w:rPr>
          <w:rFonts w:ascii="Simplified Arabic" w:hAnsi="Simplified Arabic" w:cs="Simplified Arabic"/>
          <w:sz w:val="28"/>
          <w:szCs w:val="28"/>
          <w:rtl/>
          <w:lang w:bidi="ar-EG"/>
        </w:rPr>
        <w:t xml:space="preserve"> , </w:t>
      </w:r>
      <w:r>
        <w:rPr>
          <w:rFonts w:ascii="Simplified Arabic" w:hAnsi="Simplified Arabic" w:cs="Simplified Arabic" w:hint="cs"/>
          <w:sz w:val="28"/>
          <w:szCs w:val="28"/>
          <w:rtl/>
          <w:lang w:bidi="ar-EG"/>
        </w:rPr>
        <w:t>لأنها</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الجسر</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الناقل</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بين</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قطبيه</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الذين</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يتمثلان</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بالمعلم</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من</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جهة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وبالمتعلم</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من</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جهة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أخرى</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وقد</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أكد</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الباحثون</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والمربون</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على</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ضرورة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إستخدام</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أساليب</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متنوعة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وحديثة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للتدريس</w:t>
      </w:r>
      <w:r>
        <w:rPr>
          <w:rFonts w:ascii="Simplified Arabic" w:hAnsi="Simplified Arabic" w:cs="Simplified Arabic"/>
          <w:sz w:val="28"/>
          <w:szCs w:val="28"/>
          <w:rtl/>
          <w:lang w:bidi="ar-EG"/>
        </w:rPr>
        <w:t xml:space="preserve"> , </w:t>
      </w:r>
      <w:r>
        <w:rPr>
          <w:rFonts w:ascii="Simplified Arabic" w:hAnsi="Simplified Arabic" w:cs="Simplified Arabic" w:hint="cs"/>
          <w:sz w:val="28"/>
          <w:szCs w:val="28"/>
          <w:rtl/>
          <w:lang w:bidi="ar-EG"/>
        </w:rPr>
        <w:t>وجعلها</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أكثر</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فاعلية</w:t>
      </w:r>
      <w:r>
        <w:rPr>
          <w:rFonts w:ascii="Simplified Arabic" w:hAnsi="Simplified Arabic" w:cs="Simplified Arabic"/>
          <w:sz w:val="28"/>
          <w:szCs w:val="28"/>
          <w:rtl/>
          <w:lang w:bidi="ar-EG"/>
        </w:rPr>
        <w:t xml:space="preserve"> , </w:t>
      </w:r>
      <w:r>
        <w:rPr>
          <w:rFonts w:ascii="Simplified Arabic" w:hAnsi="Simplified Arabic" w:cs="Simplified Arabic" w:hint="cs"/>
          <w:sz w:val="28"/>
          <w:szCs w:val="28"/>
          <w:rtl/>
          <w:lang w:bidi="ar-EG"/>
        </w:rPr>
        <w:t>لذا</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ظهر</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التعلم</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الخبراتي</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لتحقيق</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هذا</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الهدف</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خاصة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أنة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اتجاه</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تربوي</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حديث</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سعادة</w:t>
      </w:r>
      <w:r>
        <w:rPr>
          <w:rFonts w:ascii="Simplified Arabic" w:hAnsi="Simplified Arabic" w:cs="Simplified Arabic"/>
          <w:sz w:val="28"/>
          <w:szCs w:val="28"/>
          <w:rtl/>
          <w:lang w:bidi="ar-EG"/>
        </w:rPr>
        <w:t>, 2017: 33).</w:t>
      </w:r>
    </w:p>
    <w:p>
      <w:pPr>
        <w:spacing w:before="120" w:after="120"/>
        <w:ind w:left="-58"/>
        <w:contextualSpacing/>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وترجع</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أسس</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نظرية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التعلم</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الخبراتي</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إلى</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نظريات</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التعلم</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لكل</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من</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جون</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ديوى</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بياجيه</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ووليام</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جيمس</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الذين</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أعطوا</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الخبرة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دوراً</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مركزياً</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في</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نظرياتهم</w:t>
      </w:r>
      <w:r>
        <w:rPr>
          <w:rFonts w:ascii="Simplified Arabic" w:hAnsi="Simplified Arabic" w:cs="Simplified Arabic"/>
          <w:sz w:val="28"/>
          <w:szCs w:val="28"/>
          <w:rtl/>
          <w:lang w:bidi="ar-EG"/>
        </w:rPr>
        <w:t xml:space="preserve"> , </w:t>
      </w:r>
      <w:r>
        <w:rPr>
          <w:rFonts w:ascii="Simplified Arabic" w:hAnsi="Simplified Arabic" w:cs="Simplified Arabic" w:hint="cs"/>
          <w:sz w:val="28"/>
          <w:szCs w:val="28"/>
          <w:rtl/>
          <w:lang w:bidi="ar-EG"/>
        </w:rPr>
        <w:t>وأن</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التعلم</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هو</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بناء</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مستمر</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للخبرة</w:t>
      </w:r>
      <w:r>
        <w:rPr>
          <w:rFonts w:ascii="Simplified Arabic" w:hAnsi="Simplified Arabic" w:cs="Simplified Arabic"/>
          <w:sz w:val="28"/>
          <w:szCs w:val="28"/>
          <w:rtl/>
          <w:lang w:bidi="ar-EG"/>
        </w:rPr>
        <w:t xml:space="preserve">  , </w:t>
      </w:r>
      <w:r>
        <w:rPr>
          <w:rFonts w:ascii="Simplified Arabic" w:hAnsi="Simplified Arabic" w:cs="Simplified Arabic" w:hint="cs"/>
          <w:sz w:val="28"/>
          <w:szCs w:val="28"/>
          <w:rtl/>
          <w:lang w:bidi="ar-EG"/>
        </w:rPr>
        <w:t>حيث</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تعتمد</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نظرية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التعلم</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الخبراتي</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على</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نظرية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المعرفة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التجريبية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أو</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النظرية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الضمنية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للعملية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التعليمية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حيث</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تعمل</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على</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تغيير</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سلوك</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الفرد</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بناءً</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على</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تعرضه</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لعدد</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من</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الخبرات</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الحياتية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والتجارب</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الميدانية</w:t>
      </w:r>
      <w:r>
        <w:rPr>
          <w:rFonts w:ascii="Simplified Arabic" w:hAnsi="Simplified Arabic" w:cs="Simplified Arabic"/>
          <w:sz w:val="28"/>
          <w:szCs w:val="28"/>
          <w:rtl/>
          <w:lang w:bidi="ar-EG"/>
        </w:rPr>
        <w:t xml:space="preserve"> .</w:t>
      </w:r>
      <w:r>
        <w:rPr>
          <w:rFonts w:ascii="Simplified Arabic" w:hAnsi="Simplified Arabic" w:cs="Simplified Arabic"/>
          <w:sz w:val="28"/>
          <w:szCs w:val="28"/>
          <w:lang w:bidi="ar-EG"/>
        </w:rPr>
        <w:t>Kolb,2006:43)</w:t>
      </w:r>
      <w:r>
        <w:rPr>
          <w:rFonts w:ascii="Simplified Arabic" w:hAnsi="Simplified Arabic" w:cs="Simplified Arabic" w:hint="cs"/>
          <w:sz w:val="28"/>
          <w:szCs w:val="28"/>
          <w:rtl/>
          <w:lang w:bidi="ar-EG"/>
        </w:rPr>
        <w:t>)</w:t>
      </w:r>
    </w:p>
    <w:p>
      <w:pPr>
        <w:spacing w:before="120" w:after="120"/>
        <w:ind w:left="43"/>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وقد تناول</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مفهوم</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التعلم</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الخبراتي</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الكثير</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من</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الخبراء</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عبر</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السنوات</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الأخيرة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،وجاءت</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تعريفاتهم</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مختلفة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في</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شكلها</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متفقة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في</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جوهرها</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فتعرفه</w:t>
      </w:r>
      <w:r>
        <w:rPr>
          <w:rFonts w:ascii="Simplified Arabic" w:hAnsi="Simplified Arabic" w:cs="Simplified Arabic"/>
          <w:sz w:val="28"/>
          <w:szCs w:val="28"/>
          <w:rtl/>
          <w:lang w:bidi="ar-EG"/>
        </w:rPr>
        <w:t>(</w:t>
      </w:r>
      <w:r>
        <w:rPr>
          <w:rFonts w:ascii="Simplified Arabic" w:hAnsi="Simplified Arabic" w:cs="Simplified Arabic"/>
          <w:sz w:val="28"/>
          <w:szCs w:val="28"/>
          <w:lang w:bidi="ar-EG"/>
        </w:rPr>
        <w:t>Sharlanova,2004;36</w:t>
      </w:r>
      <w:r>
        <w:rPr>
          <w:rFonts w:ascii="Simplified Arabic" w:hAnsi="Simplified Arabic" w:cs="Simplified Arabic"/>
          <w:sz w:val="28"/>
          <w:szCs w:val="28"/>
          <w:rtl/>
          <w:lang w:bidi="ar-EG"/>
        </w:rPr>
        <w:t xml:space="preserve">) بأنه إحدى النظريات التربوية الحديثة التى تنتقل من العملية التعليمية التقليدية ، الى العملية التعليمية الموجه نحو الفرد. </w:t>
      </w:r>
    </w:p>
    <w:p>
      <w:pPr>
        <w:spacing w:before="120" w:after="120"/>
        <w:ind w:left="-99"/>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وعرفه</w:t>
      </w:r>
      <w:r>
        <w:rPr>
          <w:rFonts w:ascii="Simplified Arabic" w:hAnsi="Simplified Arabic" w:cs="Simplified Arabic"/>
          <w:sz w:val="28"/>
          <w:szCs w:val="28"/>
          <w:rtl/>
          <w:lang w:bidi="ar-EG"/>
        </w:rPr>
        <w:t xml:space="preserve"> (</w:t>
      </w:r>
      <w:r>
        <w:rPr>
          <w:rFonts w:ascii="Simplified Arabic" w:hAnsi="Simplified Arabic" w:cs="Simplified Arabic"/>
          <w:sz w:val="28"/>
          <w:szCs w:val="28"/>
          <w:lang w:bidi="ar-EG"/>
        </w:rPr>
        <w:t>Kolb,2005;194</w:t>
      </w:r>
      <w:r>
        <w:rPr>
          <w:rFonts w:ascii="Simplified Arabic" w:hAnsi="Simplified Arabic" w:cs="Simplified Arabic"/>
          <w:sz w:val="28"/>
          <w:szCs w:val="28"/>
          <w:rtl/>
          <w:lang w:bidi="ar-EG"/>
        </w:rPr>
        <w:t xml:space="preserve">). بأنه دورة تعلم تجعل المتعلم يلمس جميع الأساسيات </w:t>
      </w:r>
      <w:r>
        <w:rPr>
          <w:rFonts w:ascii="Simplified Arabic" w:hAnsi="Simplified Arabic" w:cs="Simplified Arabic" w:hint="cs"/>
          <w:sz w:val="28"/>
          <w:szCs w:val="28"/>
          <w:rtl/>
          <w:lang w:bidi="ar-EG"/>
        </w:rPr>
        <w:t>التي</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تكّون،</w:t>
      </w:r>
      <w:r>
        <w:rPr>
          <w:rFonts w:ascii="Simplified Arabic" w:hAnsi="Simplified Arabic" w:cs="Simplified Arabic"/>
          <w:sz w:val="28"/>
          <w:szCs w:val="28"/>
          <w:rtl/>
          <w:lang w:bidi="ar-EG"/>
        </w:rPr>
        <w:t xml:space="preserve"> المعرفة وهى التجربة ،والتأمل،والتفكير ،والتطبيق </w:t>
      </w:r>
      <w:r>
        <w:rPr>
          <w:rFonts w:ascii="Simplified Arabic" w:hAnsi="Simplified Arabic" w:cs="Simplified Arabic" w:hint="cs"/>
          <w:sz w:val="28"/>
          <w:szCs w:val="28"/>
          <w:rtl/>
          <w:lang w:bidi="ar-EG"/>
        </w:rPr>
        <w:t>الواقعي</w:t>
      </w:r>
      <w:r>
        <w:rPr>
          <w:rFonts w:ascii="Simplified Arabic" w:hAnsi="Simplified Arabic" w:cs="Simplified Arabic"/>
          <w:sz w:val="28"/>
          <w:szCs w:val="28"/>
          <w:rtl/>
          <w:lang w:bidi="ar-EG"/>
        </w:rPr>
        <w:t xml:space="preserve"> عبر خبرات واقعية مباشرة </w:t>
      </w:r>
      <w:r>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أساسها الملاحظات والتأملات.</w:t>
      </w:r>
    </w:p>
    <w:p>
      <w:pPr>
        <w:spacing w:before="120" w:after="120"/>
        <w:ind w:left="43"/>
        <w:contextualSpacing/>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وعرف</w:t>
      </w:r>
      <w:r>
        <w:rPr>
          <w:rFonts w:ascii="Simplified Arabic" w:hAnsi="Simplified Arabic" w:cs="Simplified Arabic"/>
          <w:sz w:val="28"/>
          <w:szCs w:val="28"/>
          <w:rtl/>
          <w:lang w:bidi="ar-EG"/>
        </w:rPr>
        <w:t xml:space="preserve"> </w:t>
      </w:r>
      <w:r>
        <w:rPr>
          <w:rFonts w:ascii="Simplified Arabic" w:hAnsi="Simplified Arabic" w:cs="Simplified Arabic"/>
          <w:sz w:val="28"/>
          <w:szCs w:val="28"/>
          <w:lang w:bidi="ar-EG"/>
        </w:rPr>
        <w:t>Kolb</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التعلم</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الخبراتي</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على</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أنه</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العملية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التى</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يتم</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فيها</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تكوين</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المعرفة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من</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خلال</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تحويل</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الخبرة</w:t>
      </w:r>
      <w:r>
        <w:rPr>
          <w:rFonts w:ascii="Simplified Arabic" w:hAnsi="Simplified Arabic" w:cs="Simplified Arabic"/>
          <w:sz w:val="28"/>
          <w:szCs w:val="28"/>
          <w:rtl/>
          <w:lang w:bidi="ar-EG"/>
        </w:rPr>
        <w:t>(</w:t>
      </w:r>
      <w:r>
        <w:rPr>
          <w:rFonts w:ascii="Simplified Arabic" w:hAnsi="Simplified Arabic" w:cs="Simplified Arabic"/>
          <w:sz w:val="28"/>
          <w:szCs w:val="28"/>
          <w:lang w:bidi="ar-EG"/>
        </w:rPr>
        <w:t>Kolb,2009;44</w:t>
      </w:r>
      <w:r>
        <w:rPr>
          <w:rFonts w:ascii="Simplified Arabic" w:hAnsi="Simplified Arabic" w:cs="Simplified Arabic"/>
          <w:sz w:val="28"/>
          <w:szCs w:val="28"/>
          <w:rtl/>
          <w:lang w:bidi="ar-EG"/>
        </w:rPr>
        <w:t>).</w:t>
      </w:r>
    </w:p>
    <w:p>
      <w:pPr>
        <w:spacing w:before="120" w:after="120"/>
        <w:ind w:left="43"/>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ويعرف</w:t>
      </w:r>
      <w:r>
        <w:rPr>
          <w:rFonts w:ascii="Simplified Arabic" w:hAnsi="Simplified Arabic" w:cs="Simplified Arabic" w:hint="cs"/>
          <w:sz w:val="28"/>
          <w:szCs w:val="28"/>
          <w:rtl/>
          <w:lang w:bidi="ar-EG"/>
        </w:rPr>
        <w:t>ه محمد (2021: 204) بأنه التعلم الذى يتم من خلاله</w:t>
      </w:r>
      <w:r>
        <w:rPr>
          <w:rFonts w:ascii="Simplified Arabic" w:hAnsi="Simplified Arabic" w:cs="Simplified Arabic"/>
          <w:sz w:val="28"/>
          <w:szCs w:val="28"/>
          <w:rtl/>
          <w:lang w:bidi="ar-EG"/>
        </w:rPr>
        <w:t xml:space="preserve"> البناء المتكامل لشخصية المتعلم بالتعاون مع المعلم</w:t>
      </w:r>
      <w:r>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 xml:space="preserve"> لينعكس إيجابياً بالتفاعل مع بيئته وطريقته </w:t>
      </w:r>
      <w:r>
        <w:rPr>
          <w:rFonts w:ascii="Simplified Arabic" w:hAnsi="Simplified Arabic" w:cs="Simplified Arabic" w:hint="cs"/>
          <w:sz w:val="28"/>
          <w:szCs w:val="28"/>
          <w:rtl/>
          <w:lang w:bidi="ar-EG"/>
        </w:rPr>
        <w:t>في</w:t>
      </w:r>
      <w:r>
        <w:rPr>
          <w:rFonts w:ascii="Simplified Arabic" w:hAnsi="Simplified Arabic" w:cs="Simplified Arabic"/>
          <w:sz w:val="28"/>
          <w:szCs w:val="28"/>
          <w:rtl/>
          <w:lang w:bidi="ar-EG"/>
        </w:rPr>
        <w:t xml:space="preserve"> تغيير مفاهيم وأسلوب حياته </w:t>
      </w:r>
      <w:r>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 xml:space="preserve">بحيث يمكن للمتعلم </w:t>
      </w:r>
      <w:r>
        <w:rPr>
          <w:rFonts w:ascii="Simplified Arabic" w:hAnsi="Simplified Arabic" w:cs="Simplified Arabic" w:hint="cs"/>
          <w:sz w:val="28"/>
          <w:szCs w:val="28"/>
          <w:rtl/>
          <w:lang w:bidi="ar-EG"/>
        </w:rPr>
        <w:t>اكتساب</w:t>
      </w:r>
      <w:r>
        <w:rPr>
          <w:rFonts w:ascii="Simplified Arabic" w:hAnsi="Simplified Arabic" w:cs="Simplified Arabic"/>
          <w:sz w:val="28"/>
          <w:szCs w:val="28"/>
          <w:rtl/>
          <w:lang w:bidi="ar-EG"/>
        </w:rPr>
        <w:t xml:space="preserve"> المعرفة </w:t>
      </w:r>
      <w:r>
        <w:rPr>
          <w:rFonts w:ascii="Simplified Arabic" w:hAnsi="Simplified Arabic" w:cs="Simplified Arabic" w:hint="cs"/>
          <w:sz w:val="28"/>
          <w:szCs w:val="28"/>
          <w:rtl/>
          <w:lang w:bidi="ar-EG"/>
        </w:rPr>
        <w:t>بنفسه</w:t>
      </w:r>
      <w:r>
        <w:rPr>
          <w:rFonts w:ascii="Simplified Arabic" w:hAnsi="Simplified Arabic" w:cs="Simplified Arabic"/>
          <w:sz w:val="28"/>
          <w:szCs w:val="28"/>
          <w:rtl/>
          <w:lang w:bidi="ar-EG"/>
        </w:rPr>
        <w:t xml:space="preserve"> من خلال تجربتها والمرور بخبرات عديدة </w:t>
      </w:r>
      <w:r>
        <w:rPr>
          <w:rFonts w:ascii="Simplified Arabic" w:hAnsi="Simplified Arabic" w:cs="Simplified Arabic" w:hint="cs"/>
          <w:sz w:val="28"/>
          <w:szCs w:val="28"/>
          <w:rtl/>
          <w:lang w:bidi="ar-EG"/>
        </w:rPr>
        <w:t>،فيتم</w:t>
      </w:r>
      <w:r>
        <w:rPr>
          <w:rFonts w:ascii="Simplified Arabic" w:hAnsi="Simplified Arabic" w:cs="Simplified Arabic"/>
          <w:sz w:val="28"/>
          <w:szCs w:val="28"/>
          <w:rtl/>
          <w:lang w:bidi="ar-EG"/>
        </w:rPr>
        <w:t xml:space="preserve"> تطبيقها </w:t>
      </w:r>
      <w:r>
        <w:rPr>
          <w:rFonts w:ascii="Simplified Arabic" w:hAnsi="Simplified Arabic" w:cs="Simplified Arabic" w:hint="cs"/>
          <w:sz w:val="28"/>
          <w:szCs w:val="28"/>
          <w:rtl/>
          <w:lang w:bidi="ar-EG"/>
        </w:rPr>
        <w:t>في</w:t>
      </w:r>
      <w:r>
        <w:rPr>
          <w:rFonts w:ascii="Simplified Arabic" w:hAnsi="Simplified Arabic" w:cs="Simplified Arabic"/>
          <w:sz w:val="28"/>
          <w:szCs w:val="28"/>
          <w:rtl/>
          <w:lang w:bidi="ar-EG"/>
        </w:rPr>
        <w:t xml:space="preserve"> مجالات متعددة </w:t>
      </w:r>
      <w:r>
        <w:rPr>
          <w:rFonts w:ascii="Simplified Arabic" w:hAnsi="Simplified Arabic" w:cs="Simplified Arabic" w:hint="cs"/>
          <w:sz w:val="28"/>
          <w:szCs w:val="28"/>
          <w:rtl/>
          <w:lang w:bidi="ar-EG"/>
        </w:rPr>
        <w:t>في</w:t>
      </w:r>
      <w:r>
        <w:rPr>
          <w:rFonts w:ascii="Simplified Arabic" w:hAnsi="Simplified Arabic" w:cs="Simplified Arabic"/>
          <w:sz w:val="28"/>
          <w:szCs w:val="28"/>
          <w:rtl/>
          <w:lang w:bidi="ar-EG"/>
        </w:rPr>
        <w:t xml:space="preserve"> مجتمعه.</w:t>
      </w:r>
    </w:p>
    <w:p>
      <w:pPr>
        <w:spacing w:before="120" w:after="120"/>
        <w:ind w:left="43"/>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ويقوم التعلم الخبراتي على مشاركة الطالب النشطة في عملية التعلم ، بمعنى أن يكون له دور خاص ومحورى في عملية التعلم ، ويقوم المعلم بدور التوجيه والإرشاد في عملية التعلم، فعندما يتعرض الطالب للخبرة المباشرة ، يقوم المتعلم بإعطائه الفرصة الكاملة لتناول الخبرة بنفسه ثم بعد ذلك يتدخل المعلم ويشارك المتعلم في توضيح أجزاء معينة أو تركيز انتباهه عليها ، ثم يتشاركان معاً في تبادل وجهات النظر حول الخبرة .(الفيل،2018: 85).</w:t>
      </w:r>
    </w:p>
    <w:p>
      <w:pPr>
        <w:spacing w:before="120" w:after="120"/>
        <w:ind w:left="43"/>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يتضح مما سبق أن نظرية التعلم الخبراتي من النظريات التربوية التي تؤكد الدور المحورى الذي تؤديه الخبره في عملية التعلم ،  كما أنها تصلح للتطبيق في جميع المواد الدراسية ، ،لأنها تقوم على مجموعة من المراحل المتتابعة (اكتساب الخبره-الملاحظة التأمليه-التجريد-التجريب النشط)بما يحقق البناء المتكامل لبناء شخصية المتعلم، حيث يتم اكتساب الخبرات التعليمية وتطبيقها في سياق واقعي.</w:t>
      </w:r>
    </w:p>
    <w:p>
      <w:pPr>
        <w:spacing w:after="0"/>
        <w:ind w:left="-99" w:firstLine="142"/>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وتتمثل</w:t>
      </w:r>
      <w:r>
        <w:rPr>
          <w:rFonts w:ascii="Simplified Arabic" w:hAnsi="Simplified Arabic" w:cs="Simplified Arabic"/>
          <w:b/>
          <w:bCs/>
          <w:sz w:val="28"/>
          <w:szCs w:val="28"/>
          <w:rtl/>
          <w:lang w:bidi="ar-EG"/>
        </w:rPr>
        <w:t xml:space="preserve"> أهمية التعلم </w:t>
      </w:r>
      <w:r>
        <w:rPr>
          <w:rFonts w:ascii="Simplified Arabic" w:hAnsi="Simplified Arabic" w:cs="Simplified Arabic" w:hint="cs"/>
          <w:b/>
          <w:bCs/>
          <w:sz w:val="28"/>
          <w:szCs w:val="28"/>
          <w:rtl/>
          <w:lang w:bidi="ar-EG"/>
        </w:rPr>
        <w:t>الخبراتي</w:t>
      </w:r>
      <w:r>
        <w:rPr>
          <w:rFonts w:ascii="Simplified Arabic" w:hAnsi="Simplified Arabic" w:cs="Simplified Arabic"/>
          <w:b/>
          <w:bCs/>
          <w:sz w:val="28"/>
          <w:szCs w:val="28"/>
          <w:rtl/>
          <w:lang w:bidi="ar-EG"/>
        </w:rPr>
        <w:t xml:space="preserve"> </w:t>
      </w:r>
      <w:r>
        <w:rPr>
          <w:rFonts w:ascii="Simplified Arabic" w:hAnsi="Simplified Arabic" w:cs="Simplified Arabic" w:hint="cs"/>
          <w:b/>
          <w:bCs/>
          <w:sz w:val="28"/>
          <w:szCs w:val="28"/>
          <w:rtl/>
          <w:lang w:bidi="ar-EG"/>
        </w:rPr>
        <w:t>في أنه</w:t>
      </w:r>
      <w:r>
        <w:rPr>
          <w:rFonts w:ascii="Simplified Arabic" w:hAnsi="Simplified Arabic" w:cs="Simplified Arabic"/>
          <w:b/>
          <w:bCs/>
          <w:sz w:val="28"/>
          <w:szCs w:val="28"/>
          <w:rtl/>
          <w:lang w:bidi="ar-EG"/>
        </w:rPr>
        <w:t>:(</w:t>
      </w:r>
      <w:r>
        <w:rPr>
          <w:rFonts w:ascii="Simplified Arabic" w:hAnsi="Simplified Arabic" w:cs="Simplified Arabic"/>
          <w:b/>
          <w:bCs/>
          <w:sz w:val="28"/>
          <w:szCs w:val="28"/>
          <w:lang w:bidi="ar-EG"/>
        </w:rPr>
        <w:t>Healey&amp;Jenkins,2000;186</w:t>
      </w:r>
      <w:r>
        <w:rPr>
          <w:rFonts w:ascii="Simplified Arabic" w:hAnsi="Simplified Arabic" w:cs="Simplified Arabic"/>
          <w:b/>
          <w:bCs/>
          <w:sz w:val="28"/>
          <w:szCs w:val="28"/>
          <w:rtl/>
          <w:lang w:bidi="ar-EG"/>
        </w:rPr>
        <w:t>)</w:t>
      </w:r>
      <w:r>
        <w:rPr>
          <w:rFonts w:ascii="Simplified Arabic" w:hAnsi="Simplified Arabic" w:cs="Simplified Arabic" w:hint="cs"/>
          <w:b/>
          <w:bCs/>
          <w:sz w:val="28"/>
          <w:szCs w:val="28"/>
          <w:rtl/>
          <w:lang w:bidi="ar-EG"/>
        </w:rPr>
        <w:t>،(الفيل،2018: 87).</w:t>
      </w:r>
    </w:p>
    <w:p>
      <w:pPr>
        <w:spacing w:after="0"/>
        <w:ind w:left="-99" w:firstLine="142"/>
        <w:jc w:val="both"/>
        <w:rPr>
          <w:rFonts w:ascii="Simplified Arabic" w:hAnsi="Simplified Arabic" w:cs="Simplified Arabic"/>
          <w:sz w:val="28"/>
          <w:szCs w:val="28"/>
          <w:rtl/>
          <w:lang w:bidi="ar-EG"/>
        </w:rPr>
      </w:pPr>
      <w:r>
        <w:rPr>
          <w:rFonts w:ascii="Simplified Arabic" w:hAnsi="Simplified Arabic" w:cs="Simplified Arabic" w:hint="cs"/>
          <w:b/>
          <w:bCs/>
          <w:sz w:val="28"/>
          <w:szCs w:val="28"/>
          <w:rtl/>
          <w:lang w:bidi="ar-EG"/>
        </w:rPr>
        <w:t xml:space="preserve">- </w:t>
      </w:r>
      <w:r>
        <w:rPr>
          <w:rFonts w:ascii="Simplified Arabic" w:hAnsi="Simplified Arabic" w:cs="Simplified Arabic" w:hint="cs"/>
          <w:sz w:val="28"/>
          <w:szCs w:val="28"/>
          <w:rtl/>
          <w:lang w:bidi="ar-EG"/>
        </w:rPr>
        <w:t>يوفر توجيهات لأساليب التعلم</w:t>
      </w:r>
    </w:p>
    <w:p>
      <w:pPr>
        <w:spacing w:after="0"/>
        <w:ind w:left="43"/>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 يوفر اتصالاً فعالاً بين النظرية والتطبيق</w:t>
      </w:r>
    </w:p>
    <w:p>
      <w:pPr>
        <w:spacing w:after="0"/>
        <w:ind w:left="43"/>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يحقق التعلم ذا معني والفهم العميق لمحتوى مادة التعلم وللخبرات التعليمية</w:t>
      </w:r>
    </w:p>
    <w:p>
      <w:pPr>
        <w:spacing w:after="0"/>
        <w:ind w:left="43"/>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يزيد من اندماج الطالب في عملية التعلم</w:t>
      </w:r>
    </w:p>
    <w:p>
      <w:pPr>
        <w:spacing w:after="0"/>
        <w:ind w:left="43"/>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يقدم صيغة واضحة بأهمية التأمل للطلاب وأهمية تقديم تغذية راجعة من أجل تحفيز وتشجيع دراستهم</w:t>
      </w:r>
    </w:p>
    <w:p>
      <w:pPr>
        <w:spacing w:after="0"/>
        <w:ind w:left="43"/>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يزيد من رغبة المتعلمين في التعلم.</w:t>
      </w:r>
    </w:p>
    <w:p>
      <w:pPr>
        <w:spacing w:before="120" w:after="120"/>
        <w:ind w:left="-341"/>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وقد حدد</w:t>
      </w:r>
      <w:r>
        <w:rPr>
          <w:rFonts w:ascii="Simplified Arabic" w:hAnsi="Simplified Arabic" w:cs="Simplified Arabic"/>
          <w:b/>
          <w:bCs/>
          <w:sz w:val="28"/>
          <w:szCs w:val="28"/>
          <w:rtl/>
          <w:lang w:bidi="ar-EG"/>
        </w:rPr>
        <w:t xml:space="preserve"> (</w:t>
      </w:r>
      <w:r>
        <w:rPr>
          <w:rFonts w:ascii="Simplified Arabic" w:hAnsi="Simplified Arabic" w:cs="Simplified Arabic"/>
          <w:b/>
          <w:bCs/>
          <w:sz w:val="28"/>
          <w:szCs w:val="28"/>
          <w:lang w:bidi="ar-EG"/>
        </w:rPr>
        <w:t>Kolb,1984;38</w:t>
      </w:r>
      <w:r>
        <w:rPr>
          <w:rFonts w:ascii="Simplified Arabic" w:hAnsi="Simplified Arabic" w:cs="Simplified Arabic"/>
          <w:b/>
          <w:bCs/>
          <w:sz w:val="28"/>
          <w:szCs w:val="28"/>
          <w:rtl/>
          <w:lang w:bidi="ar-EG"/>
        </w:rPr>
        <w:t xml:space="preserve">) خصائص للتعلم الخبراتي تتمثل </w:t>
      </w:r>
      <w:r>
        <w:rPr>
          <w:rFonts w:ascii="Simplified Arabic" w:hAnsi="Simplified Arabic" w:cs="Simplified Arabic" w:hint="cs"/>
          <w:b/>
          <w:bCs/>
          <w:sz w:val="28"/>
          <w:szCs w:val="28"/>
          <w:rtl/>
          <w:lang w:bidi="ar-EG"/>
        </w:rPr>
        <w:t>فيما يلى</w:t>
      </w:r>
      <w:r>
        <w:rPr>
          <w:rFonts w:ascii="Simplified Arabic" w:hAnsi="Simplified Arabic" w:cs="Simplified Arabic"/>
          <w:b/>
          <w:bCs/>
          <w:sz w:val="28"/>
          <w:szCs w:val="28"/>
          <w:rtl/>
          <w:lang w:bidi="ar-EG"/>
        </w:rPr>
        <w:t>:</w:t>
      </w:r>
    </w:p>
    <w:p>
      <w:pPr>
        <w:pStyle w:val="ListParagraph"/>
        <w:numPr>
          <w:ilvl w:val="0"/>
          <w:numId w:val="3"/>
        </w:numPr>
        <w:spacing w:before="120" w:after="120"/>
        <w:ind w:left="-341" w:firstLine="0"/>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النظر إلى التعلم كعملية </w:t>
      </w:r>
      <w:r>
        <w:rPr>
          <w:rFonts w:ascii="Simplified Arabic" w:hAnsi="Simplified Arabic" w:cs="Simplified Arabic" w:hint="cs"/>
          <w:sz w:val="28"/>
          <w:szCs w:val="28"/>
          <w:rtl/>
          <w:lang w:bidi="ar-EG"/>
        </w:rPr>
        <w:t>لاكناتج.</w:t>
      </w:r>
    </w:p>
    <w:p>
      <w:pPr>
        <w:pStyle w:val="ListParagraph"/>
        <w:numPr>
          <w:ilvl w:val="0"/>
          <w:numId w:val="3"/>
        </w:numPr>
        <w:spacing w:before="120" w:after="120"/>
        <w:ind w:left="-341" w:firstLine="0"/>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التعلم عملية مستمرة موجودة بالخبرة</w:t>
      </w:r>
      <w:r>
        <w:rPr>
          <w:rFonts w:ascii="Simplified Arabic" w:hAnsi="Simplified Arabic" w:cs="Simplified Arabic" w:hint="cs"/>
          <w:sz w:val="28"/>
          <w:szCs w:val="28"/>
          <w:rtl/>
          <w:lang w:bidi="ar-EG"/>
        </w:rPr>
        <w:t>.</w:t>
      </w:r>
    </w:p>
    <w:p>
      <w:pPr>
        <w:pStyle w:val="ListParagraph"/>
        <w:numPr>
          <w:ilvl w:val="0"/>
          <w:numId w:val="3"/>
        </w:numPr>
        <w:spacing w:before="120" w:after="120"/>
        <w:ind w:left="-341" w:firstLine="0"/>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التعلم عملية تكيفية تتطلب التوفيق بين الأفكار المتعارضة</w:t>
      </w:r>
      <w:r>
        <w:rPr>
          <w:rFonts w:ascii="Simplified Arabic" w:hAnsi="Simplified Arabic" w:cs="Simplified Arabic" w:hint="cs"/>
          <w:sz w:val="28"/>
          <w:szCs w:val="28"/>
          <w:rtl/>
          <w:lang w:bidi="ar-EG"/>
        </w:rPr>
        <w:t>.</w:t>
      </w:r>
    </w:p>
    <w:p>
      <w:pPr>
        <w:pStyle w:val="ListParagraph"/>
        <w:numPr>
          <w:ilvl w:val="0"/>
          <w:numId w:val="3"/>
        </w:numPr>
        <w:spacing w:before="120" w:after="120"/>
        <w:ind w:left="-341" w:firstLine="0"/>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التعلم عملية كلية</w:t>
      </w:r>
      <w:r>
        <w:rPr>
          <w:rFonts w:ascii="Simplified Arabic" w:hAnsi="Simplified Arabic" w:cs="Simplified Arabic" w:hint="cs"/>
          <w:sz w:val="28"/>
          <w:szCs w:val="28"/>
          <w:rtl/>
          <w:lang w:bidi="ar-EG"/>
        </w:rPr>
        <w:t>.</w:t>
      </w:r>
    </w:p>
    <w:p>
      <w:pPr>
        <w:pStyle w:val="ListParagraph"/>
        <w:numPr>
          <w:ilvl w:val="0"/>
          <w:numId w:val="3"/>
        </w:numPr>
        <w:spacing w:before="120" w:after="120"/>
        <w:ind w:left="-341" w:firstLine="0"/>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التعلم تفاعل بين الشخص والبيئة.</w:t>
      </w:r>
    </w:p>
    <w:p>
      <w:pPr>
        <w:pStyle w:val="ListParagraph"/>
        <w:numPr>
          <w:ilvl w:val="0"/>
          <w:numId w:val="3"/>
        </w:numPr>
        <w:spacing w:before="120" w:after="120"/>
        <w:ind w:left="-341" w:firstLine="0"/>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التعلم عملية إنتاج المعرفة</w:t>
      </w:r>
    </w:p>
    <w:p>
      <w:pPr>
        <w:spacing w:before="120" w:after="120"/>
        <w:ind w:left="-341"/>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ويُبنى التعلم الخبراتي على مجموعه من المبادئ والأسس</w:t>
      </w:r>
      <w:r>
        <w:rPr>
          <w:rFonts w:ascii="Simplified Arabic" w:hAnsi="Simplified Arabic" w:cs="Simplified Arabic"/>
          <w:b/>
          <w:bCs/>
          <w:sz w:val="28"/>
          <w:szCs w:val="28"/>
          <w:rtl/>
          <w:lang w:bidi="ar-EG"/>
        </w:rPr>
        <w:t xml:space="preserve"> </w:t>
      </w:r>
      <w:r>
        <w:rPr>
          <w:rFonts w:ascii="Simplified Arabic" w:hAnsi="Simplified Arabic" w:cs="Simplified Arabic" w:hint="cs"/>
          <w:b/>
          <w:bCs/>
          <w:sz w:val="28"/>
          <w:szCs w:val="28"/>
          <w:rtl/>
          <w:lang w:bidi="ar-EG"/>
        </w:rPr>
        <w:t>التي</w:t>
      </w:r>
      <w:r>
        <w:rPr>
          <w:rFonts w:ascii="Simplified Arabic" w:hAnsi="Simplified Arabic" w:cs="Simplified Arabic"/>
          <w:b/>
          <w:bCs/>
          <w:sz w:val="28"/>
          <w:szCs w:val="28"/>
          <w:rtl/>
          <w:lang w:bidi="ar-EG"/>
        </w:rPr>
        <w:t xml:space="preserve"> </w:t>
      </w:r>
      <w:r>
        <w:rPr>
          <w:rFonts w:ascii="Simplified Arabic" w:hAnsi="Simplified Arabic" w:cs="Simplified Arabic" w:hint="cs"/>
          <w:b/>
          <w:bCs/>
          <w:sz w:val="28"/>
          <w:szCs w:val="28"/>
          <w:rtl/>
          <w:lang w:bidi="ar-EG"/>
        </w:rPr>
        <w:t>يجب</w:t>
      </w:r>
      <w:r>
        <w:rPr>
          <w:rFonts w:ascii="Simplified Arabic" w:hAnsi="Simplified Arabic" w:cs="Simplified Arabic"/>
          <w:b/>
          <w:bCs/>
          <w:sz w:val="28"/>
          <w:szCs w:val="28"/>
          <w:rtl/>
          <w:lang w:bidi="ar-EG"/>
        </w:rPr>
        <w:t xml:space="preserve"> </w:t>
      </w:r>
      <w:r>
        <w:rPr>
          <w:rFonts w:ascii="Simplified Arabic" w:hAnsi="Simplified Arabic" w:cs="Simplified Arabic" w:hint="cs"/>
          <w:b/>
          <w:bCs/>
          <w:sz w:val="28"/>
          <w:szCs w:val="28"/>
          <w:rtl/>
          <w:lang w:bidi="ar-EG"/>
        </w:rPr>
        <w:t>أن</w:t>
      </w:r>
      <w:r>
        <w:rPr>
          <w:rFonts w:ascii="Simplified Arabic" w:hAnsi="Simplified Arabic" w:cs="Simplified Arabic"/>
          <w:b/>
          <w:bCs/>
          <w:sz w:val="28"/>
          <w:szCs w:val="28"/>
          <w:rtl/>
          <w:lang w:bidi="ar-EG"/>
        </w:rPr>
        <w:t xml:space="preserve"> </w:t>
      </w:r>
      <w:r>
        <w:rPr>
          <w:rFonts w:ascii="Simplified Arabic" w:hAnsi="Simplified Arabic" w:cs="Simplified Arabic" w:hint="cs"/>
          <w:b/>
          <w:bCs/>
          <w:sz w:val="28"/>
          <w:szCs w:val="28"/>
          <w:rtl/>
          <w:lang w:bidi="ar-EG"/>
        </w:rPr>
        <w:t>ينتبه</w:t>
      </w:r>
      <w:r>
        <w:rPr>
          <w:rFonts w:ascii="Simplified Arabic" w:hAnsi="Simplified Arabic" w:cs="Simplified Arabic"/>
          <w:b/>
          <w:bCs/>
          <w:sz w:val="28"/>
          <w:szCs w:val="28"/>
          <w:rtl/>
          <w:lang w:bidi="ar-EG"/>
        </w:rPr>
        <w:t xml:space="preserve"> </w:t>
      </w:r>
      <w:r>
        <w:rPr>
          <w:rFonts w:ascii="Simplified Arabic" w:hAnsi="Simplified Arabic" w:cs="Simplified Arabic" w:hint="cs"/>
          <w:b/>
          <w:bCs/>
          <w:sz w:val="28"/>
          <w:szCs w:val="28"/>
          <w:rtl/>
          <w:lang w:bidi="ar-EG"/>
        </w:rPr>
        <w:t>لها</w:t>
      </w:r>
      <w:r>
        <w:rPr>
          <w:rFonts w:ascii="Simplified Arabic" w:hAnsi="Simplified Arabic" w:cs="Simplified Arabic"/>
          <w:b/>
          <w:bCs/>
          <w:sz w:val="28"/>
          <w:szCs w:val="28"/>
          <w:rtl/>
          <w:lang w:bidi="ar-EG"/>
        </w:rPr>
        <w:t xml:space="preserve"> </w:t>
      </w:r>
      <w:r>
        <w:rPr>
          <w:rFonts w:ascii="Simplified Arabic" w:hAnsi="Simplified Arabic" w:cs="Simplified Arabic" w:hint="cs"/>
          <w:b/>
          <w:bCs/>
          <w:sz w:val="28"/>
          <w:szCs w:val="28"/>
          <w:rtl/>
          <w:lang w:bidi="ar-EG"/>
        </w:rPr>
        <w:t>كل</w:t>
      </w:r>
      <w:r>
        <w:rPr>
          <w:rFonts w:ascii="Simplified Arabic" w:hAnsi="Simplified Arabic" w:cs="Simplified Arabic"/>
          <w:b/>
          <w:bCs/>
          <w:sz w:val="28"/>
          <w:szCs w:val="28"/>
          <w:rtl/>
          <w:lang w:bidi="ar-EG"/>
        </w:rPr>
        <w:t xml:space="preserve"> </w:t>
      </w:r>
      <w:r>
        <w:rPr>
          <w:rFonts w:ascii="Simplified Arabic" w:hAnsi="Simplified Arabic" w:cs="Simplified Arabic" w:hint="cs"/>
          <w:b/>
          <w:bCs/>
          <w:sz w:val="28"/>
          <w:szCs w:val="28"/>
          <w:rtl/>
          <w:lang w:bidi="ar-EG"/>
        </w:rPr>
        <w:t>من</w:t>
      </w:r>
      <w:r>
        <w:rPr>
          <w:rFonts w:ascii="Simplified Arabic" w:hAnsi="Simplified Arabic" w:cs="Simplified Arabic"/>
          <w:b/>
          <w:bCs/>
          <w:sz w:val="28"/>
          <w:szCs w:val="28"/>
          <w:rtl/>
          <w:lang w:bidi="ar-EG"/>
        </w:rPr>
        <w:t xml:space="preserve"> </w:t>
      </w:r>
      <w:r>
        <w:rPr>
          <w:rFonts w:ascii="Simplified Arabic" w:hAnsi="Simplified Arabic" w:cs="Simplified Arabic" w:hint="cs"/>
          <w:b/>
          <w:bCs/>
          <w:sz w:val="28"/>
          <w:szCs w:val="28"/>
          <w:rtl/>
          <w:lang w:bidi="ar-EG"/>
        </w:rPr>
        <w:t>يتبنى</w:t>
      </w:r>
      <w:r>
        <w:rPr>
          <w:rFonts w:ascii="Simplified Arabic" w:hAnsi="Simplified Arabic" w:cs="Simplified Arabic"/>
          <w:b/>
          <w:bCs/>
          <w:sz w:val="28"/>
          <w:szCs w:val="28"/>
          <w:rtl/>
          <w:lang w:bidi="ar-EG"/>
        </w:rPr>
        <w:t xml:space="preserve"> </w:t>
      </w:r>
      <w:r>
        <w:rPr>
          <w:rFonts w:ascii="Simplified Arabic" w:hAnsi="Simplified Arabic" w:cs="Simplified Arabic" w:hint="cs"/>
          <w:b/>
          <w:bCs/>
          <w:sz w:val="28"/>
          <w:szCs w:val="28"/>
          <w:rtl/>
          <w:lang w:bidi="ar-EG"/>
        </w:rPr>
        <w:t>هذا</w:t>
      </w:r>
      <w:r>
        <w:rPr>
          <w:rFonts w:ascii="Simplified Arabic" w:hAnsi="Simplified Arabic" w:cs="Simplified Arabic"/>
          <w:b/>
          <w:bCs/>
          <w:sz w:val="28"/>
          <w:szCs w:val="28"/>
          <w:rtl/>
          <w:lang w:bidi="ar-EG"/>
        </w:rPr>
        <w:t xml:space="preserve"> </w:t>
      </w:r>
      <w:r>
        <w:rPr>
          <w:rFonts w:ascii="Simplified Arabic" w:hAnsi="Simplified Arabic" w:cs="Simplified Arabic" w:hint="cs"/>
          <w:b/>
          <w:bCs/>
          <w:sz w:val="28"/>
          <w:szCs w:val="28"/>
          <w:rtl/>
          <w:lang w:bidi="ar-EG"/>
        </w:rPr>
        <w:t>الاتجاه</w:t>
      </w:r>
      <w:r>
        <w:rPr>
          <w:rFonts w:ascii="Simplified Arabic" w:hAnsi="Simplified Arabic" w:cs="Simplified Arabic"/>
          <w:b/>
          <w:bCs/>
          <w:sz w:val="28"/>
          <w:szCs w:val="28"/>
          <w:rtl/>
          <w:lang w:bidi="ar-EG"/>
        </w:rPr>
        <w:t xml:space="preserve"> </w:t>
      </w:r>
      <w:r>
        <w:rPr>
          <w:rFonts w:ascii="Simplified Arabic" w:hAnsi="Simplified Arabic" w:cs="Simplified Arabic" w:hint="cs"/>
          <w:b/>
          <w:bCs/>
          <w:sz w:val="28"/>
          <w:szCs w:val="28"/>
          <w:rtl/>
          <w:lang w:bidi="ar-EG"/>
        </w:rPr>
        <w:t>في</w:t>
      </w:r>
      <w:r>
        <w:rPr>
          <w:rFonts w:ascii="Simplified Arabic" w:hAnsi="Simplified Arabic" w:cs="Simplified Arabic"/>
          <w:b/>
          <w:bCs/>
          <w:sz w:val="28"/>
          <w:szCs w:val="28"/>
          <w:rtl/>
          <w:lang w:bidi="ar-EG"/>
        </w:rPr>
        <w:t xml:space="preserve"> </w:t>
      </w:r>
      <w:r>
        <w:rPr>
          <w:rFonts w:ascii="Simplified Arabic" w:hAnsi="Simplified Arabic" w:cs="Simplified Arabic" w:hint="cs"/>
          <w:b/>
          <w:bCs/>
          <w:sz w:val="28"/>
          <w:szCs w:val="28"/>
          <w:rtl/>
          <w:lang w:bidi="ar-EG"/>
        </w:rPr>
        <w:t>التدريس</w:t>
      </w:r>
      <w:r>
        <w:rPr>
          <w:rFonts w:ascii="Simplified Arabic" w:hAnsi="Simplified Arabic" w:cs="Simplified Arabic"/>
          <w:b/>
          <w:bCs/>
          <w:sz w:val="28"/>
          <w:szCs w:val="28"/>
          <w:rtl/>
          <w:lang w:bidi="ar-EG"/>
        </w:rPr>
        <w:t xml:space="preserve"> </w:t>
      </w:r>
      <w:r>
        <w:rPr>
          <w:rFonts w:ascii="Simplified Arabic" w:hAnsi="Simplified Arabic" w:cs="Simplified Arabic" w:hint="cs"/>
          <w:b/>
          <w:bCs/>
          <w:sz w:val="28"/>
          <w:szCs w:val="28"/>
          <w:rtl/>
          <w:lang w:bidi="ar-EG"/>
        </w:rPr>
        <w:t>من</w:t>
      </w:r>
      <w:r>
        <w:rPr>
          <w:rFonts w:ascii="Simplified Arabic" w:hAnsi="Simplified Arabic" w:cs="Simplified Arabic"/>
          <w:b/>
          <w:bCs/>
          <w:sz w:val="28"/>
          <w:szCs w:val="28"/>
          <w:rtl/>
          <w:lang w:bidi="ar-EG"/>
        </w:rPr>
        <w:t xml:space="preserve"> </w:t>
      </w:r>
      <w:r>
        <w:rPr>
          <w:rFonts w:ascii="Simplified Arabic" w:hAnsi="Simplified Arabic" w:cs="Simplified Arabic" w:hint="cs"/>
          <w:b/>
          <w:bCs/>
          <w:sz w:val="28"/>
          <w:szCs w:val="28"/>
          <w:rtl/>
          <w:lang w:bidi="ar-EG"/>
        </w:rPr>
        <w:t>المربين</w:t>
      </w:r>
      <w:r>
        <w:rPr>
          <w:rFonts w:ascii="Simplified Arabic" w:hAnsi="Simplified Arabic" w:cs="Simplified Arabic"/>
          <w:b/>
          <w:bCs/>
          <w:sz w:val="28"/>
          <w:szCs w:val="28"/>
          <w:rtl/>
          <w:lang w:bidi="ar-EG"/>
        </w:rPr>
        <w:t xml:space="preserve"> </w:t>
      </w:r>
      <w:r>
        <w:rPr>
          <w:rFonts w:ascii="Simplified Arabic" w:hAnsi="Simplified Arabic" w:cs="Simplified Arabic" w:hint="cs"/>
          <w:b/>
          <w:bCs/>
          <w:sz w:val="28"/>
          <w:szCs w:val="28"/>
          <w:rtl/>
          <w:lang w:bidi="ar-EG"/>
        </w:rPr>
        <w:t>والمعلمين،</w:t>
      </w:r>
      <w:r>
        <w:rPr>
          <w:rFonts w:ascii="Simplified Arabic" w:hAnsi="Simplified Arabic" w:cs="Simplified Arabic"/>
          <w:b/>
          <w:bCs/>
          <w:sz w:val="28"/>
          <w:szCs w:val="28"/>
          <w:rtl/>
          <w:lang w:bidi="ar-EG"/>
        </w:rPr>
        <w:t xml:space="preserve"> </w:t>
      </w:r>
      <w:r>
        <w:rPr>
          <w:rFonts w:ascii="Simplified Arabic" w:hAnsi="Simplified Arabic" w:cs="Simplified Arabic" w:hint="cs"/>
          <w:b/>
          <w:bCs/>
          <w:sz w:val="28"/>
          <w:szCs w:val="28"/>
          <w:rtl/>
          <w:lang w:bidi="ar-EG"/>
        </w:rPr>
        <w:t>ويمكن</w:t>
      </w:r>
      <w:r>
        <w:rPr>
          <w:rFonts w:ascii="Simplified Arabic" w:hAnsi="Simplified Arabic" w:cs="Simplified Arabic"/>
          <w:b/>
          <w:bCs/>
          <w:sz w:val="28"/>
          <w:szCs w:val="28"/>
          <w:rtl/>
          <w:lang w:bidi="ar-EG"/>
        </w:rPr>
        <w:t xml:space="preserve"> </w:t>
      </w:r>
      <w:r>
        <w:rPr>
          <w:rFonts w:ascii="Simplified Arabic" w:hAnsi="Simplified Arabic" w:cs="Simplified Arabic" w:hint="cs"/>
          <w:b/>
          <w:bCs/>
          <w:sz w:val="28"/>
          <w:szCs w:val="28"/>
          <w:rtl/>
          <w:lang w:bidi="ar-EG"/>
        </w:rPr>
        <w:t>تلخيصها</w:t>
      </w:r>
      <w:r>
        <w:rPr>
          <w:rFonts w:ascii="Simplified Arabic" w:hAnsi="Simplified Arabic" w:cs="Simplified Arabic"/>
          <w:b/>
          <w:bCs/>
          <w:sz w:val="28"/>
          <w:szCs w:val="28"/>
          <w:rtl/>
          <w:lang w:bidi="ar-EG"/>
        </w:rPr>
        <w:t xml:space="preserve"> </w:t>
      </w:r>
      <w:r>
        <w:rPr>
          <w:rFonts w:ascii="Simplified Arabic" w:hAnsi="Simplified Arabic" w:cs="Simplified Arabic" w:hint="cs"/>
          <w:b/>
          <w:bCs/>
          <w:sz w:val="28"/>
          <w:szCs w:val="28"/>
          <w:rtl/>
          <w:lang w:bidi="ar-EG"/>
        </w:rPr>
        <w:t>فيما</w:t>
      </w:r>
      <w:r>
        <w:rPr>
          <w:rFonts w:ascii="Simplified Arabic" w:hAnsi="Simplified Arabic" w:cs="Simplified Arabic"/>
          <w:b/>
          <w:bCs/>
          <w:sz w:val="28"/>
          <w:szCs w:val="28"/>
          <w:rtl/>
          <w:lang w:bidi="ar-EG"/>
        </w:rPr>
        <w:t xml:space="preserve"> </w:t>
      </w:r>
      <w:r>
        <w:rPr>
          <w:rFonts w:ascii="Simplified Arabic" w:hAnsi="Simplified Arabic" w:cs="Simplified Arabic" w:hint="cs"/>
          <w:b/>
          <w:bCs/>
          <w:sz w:val="28"/>
          <w:szCs w:val="28"/>
          <w:rtl/>
          <w:lang w:bidi="ar-EG"/>
        </w:rPr>
        <w:t>يأتى</w:t>
      </w:r>
      <w:r>
        <w:rPr>
          <w:rFonts w:ascii="Simplified Arabic" w:hAnsi="Simplified Arabic" w:cs="Simplified Arabic"/>
          <w:b/>
          <w:bCs/>
          <w:sz w:val="28"/>
          <w:szCs w:val="28"/>
          <w:rtl/>
          <w:lang w:bidi="ar-EG"/>
        </w:rPr>
        <w:t>:(</w:t>
      </w:r>
      <w:r>
        <w:rPr>
          <w:rFonts w:ascii="Simplified Arabic" w:hAnsi="Simplified Arabic" w:cs="Simplified Arabic"/>
          <w:b/>
          <w:bCs/>
          <w:sz w:val="28"/>
          <w:szCs w:val="28"/>
          <w:lang w:bidi="ar-EG"/>
        </w:rPr>
        <w:t>Kolb,2009; 43-44</w:t>
      </w:r>
      <w:r>
        <w:rPr>
          <w:rFonts w:ascii="Simplified Arabic" w:hAnsi="Simplified Arabic" w:cs="Simplified Arabic"/>
          <w:b/>
          <w:bCs/>
          <w:sz w:val="28"/>
          <w:szCs w:val="28"/>
          <w:rtl/>
          <w:lang w:bidi="ar-EG"/>
        </w:rPr>
        <w:t>)</w:t>
      </w:r>
      <w:r>
        <w:rPr>
          <w:rFonts w:ascii="Simplified Arabic" w:hAnsi="Simplified Arabic" w:cs="Simplified Arabic" w:hint="cs"/>
          <w:b/>
          <w:bCs/>
          <w:sz w:val="28"/>
          <w:szCs w:val="28"/>
          <w:rtl/>
          <w:lang w:bidi="ar-EG"/>
        </w:rPr>
        <w:t>،</w:t>
      </w:r>
      <w:r>
        <w:rPr>
          <w:rFonts w:ascii="Simplified Arabic" w:hAnsi="Simplified Arabic" w:cs="Simplified Arabic"/>
          <w:b/>
          <w:bCs/>
          <w:sz w:val="28"/>
          <w:szCs w:val="28"/>
          <w:rtl/>
          <w:lang w:bidi="ar-EG"/>
        </w:rPr>
        <w:t>(</w:t>
      </w:r>
      <w:r>
        <w:rPr>
          <w:rFonts w:ascii="Simplified Arabic" w:hAnsi="Simplified Arabic" w:cs="Simplified Arabic" w:hint="cs"/>
          <w:b/>
          <w:bCs/>
          <w:sz w:val="28"/>
          <w:szCs w:val="28"/>
          <w:rtl/>
          <w:lang w:bidi="ar-EG"/>
        </w:rPr>
        <w:t>سعادة،</w:t>
      </w:r>
      <w:r>
        <w:rPr>
          <w:rFonts w:ascii="Simplified Arabic" w:hAnsi="Simplified Arabic" w:cs="Simplified Arabic"/>
          <w:b/>
          <w:bCs/>
          <w:sz w:val="28"/>
          <w:szCs w:val="28"/>
          <w:rtl/>
          <w:lang w:bidi="ar-EG"/>
        </w:rPr>
        <w:t>2014: 32-38)</w:t>
      </w:r>
    </w:p>
    <w:p>
      <w:pPr>
        <w:pStyle w:val="ListParagraph"/>
        <w:numPr>
          <w:ilvl w:val="0"/>
          <w:numId w:val="4"/>
        </w:numPr>
        <w:spacing w:before="120" w:after="120"/>
        <w:ind w:left="-58"/>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المتعلم</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محور</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التعلم</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الخبراتي</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والمعلم</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ميسر</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لعملية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التعلم</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وموجه</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لها.</w:t>
      </w:r>
    </w:p>
    <w:p>
      <w:pPr>
        <w:pStyle w:val="ListParagraph"/>
        <w:numPr>
          <w:ilvl w:val="0"/>
          <w:numId w:val="4"/>
        </w:numPr>
        <w:spacing w:before="120" w:after="120"/>
        <w:ind w:left="-58"/>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يحدث</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التعلم</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الخبراتي</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عندما</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يتم</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دعم</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الخبرات</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المختارة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بعناية.</w:t>
      </w:r>
    </w:p>
    <w:p>
      <w:pPr>
        <w:pStyle w:val="ListParagraph"/>
        <w:numPr>
          <w:ilvl w:val="0"/>
          <w:numId w:val="4"/>
        </w:numPr>
        <w:spacing w:before="120" w:after="120"/>
        <w:ind w:left="-58"/>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يتم</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هيكلة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الخبرات</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بحيث</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يتطلب</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من</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المتعلم</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أن</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يأخذ</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زمام</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المبادرة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ويتخذ</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القرارات.</w:t>
      </w:r>
    </w:p>
    <w:p>
      <w:pPr>
        <w:pStyle w:val="ListParagraph"/>
        <w:numPr>
          <w:ilvl w:val="0"/>
          <w:numId w:val="4"/>
        </w:numPr>
        <w:spacing w:before="120" w:after="120"/>
        <w:ind w:left="-58"/>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أثناء</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التعلم</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الخبراتي</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يشارك</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المتعلم</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بشكل</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نشط</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في</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طرح</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الأسئلة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والتحقيق</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والتجريب</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والإطلاع</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وحل</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المشكلات</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w:t>
      </w:r>
    </w:p>
    <w:p>
      <w:pPr>
        <w:pStyle w:val="ListParagraph"/>
        <w:numPr>
          <w:ilvl w:val="0"/>
          <w:numId w:val="4"/>
        </w:numPr>
        <w:spacing w:before="120" w:after="120"/>
        <w:ind w:left="-58"/>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نتائج</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التعلم</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شخصية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وتشكل</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أساساً</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للخبرة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والتعلم</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في</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المستقبل.</w:t>
      </w:r>
    </w:p>
    <w:p>
      <w:pPr>
        <w:pStyle w:val="ListParagraph"/>
        <w:numPr>
          <w:ilvl w:val="0"/>
          <w:numId w:val="4"/>
        </w:numPr>
        <w:spacing w:before="120" w:after="120"/>
        <w:ind w:left="-58"/>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يتضمن</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تصميم</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التعلم</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الخبراتي</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إمكانية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التعلم</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عن</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طريق</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التجربة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والخطأ</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أو</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التجربة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والنجاح.</w:t>
      </w:r>
    </w:p>
    <w:p>
      <w:pPr>
        <w:spacing w:before="120" w:after="120"/>
        <w:jc w:val="both"/>
        <w:rPr>
          <w:rFonts w:ascii="Simplified Arabic" w:hAnsi="Simplified Arabic" w:cs="Simplified Arabic"/>
          <w:sz w:val="28"/>
          <w:szCs w:val="28"/>
          <w:rtl/>
          <w:lang w:bidi="ar-EG"/>
        </w:rPr>
      </w:pPr>
    </w:p>
    <w:p>
      <w:pPr>
        <w:spacing w:before="120" w:after="120"/>
        <w:jc w:val="both"/>
        <w:rPr>
          <w:rFonts w:ascii="Simplified Arabic" w:hAnsi="Simplified Arabic" w:cs="Simplified Arabic"/>
          <w:sz w:val="28"/>
          <w:szCs w:val="28"/>
          <w:rtl/>
          <w:lang w:bidi="ar-EG"/>
        </w:rPr>
      </w:pPr>
    </w:p>
    <w:p>
      <w:pPr>
        <w:spacing w:before="120" w:after="120"/>
        <w:jc w:val="both"/>
        <w:rPr>
          <w:rFonts w:ascii="Simplified Arabic" w:hAnsi="Simplified Arabic" w:cs="Simplified Arabic"/>
          <w:sz w:val="28"/>
          <w:szCs w:val="28"/>
          <w:lang w:bidi="ar-EG"/>
        </w:rPr>
      </w:pPr>
    </w:p>
    <w:p>
      <w:pPr>
        <w:spacing w:before="120" w:after="120"/>
        <w:ind w:left="50"/>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مشكلة البحث:</w:t>
      </w:r>
    </w:p>
    <w:p>
      <w:pPr>
        <w:spacing w:before="120" w:after="120"/>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تتحدد مشكلة البحث في إنخفاض مستويات عمق المعرفة الفلسفية ، لدى طلاب المرحلة الثانوية ، مما يتطلب بناء برنامج قائم على نظرية التعلم الخبراتي لتنمية مستويات عمق المعرفة الفلسفية  لدى هؤلاء الطلاب، وللتصدي لهذه المشكلة يحاول البحث الإجابة عن الأسئلة التالية :</w:t>
      </w:r>
    </w:p>
    <w:p>
      <w:pPr>
        <w:pStyle w:val="ListParagraph"/>
        <w:numPr>
          <w:ilvl w:val="0"/>
          <w:numId w:val="6"/>
        </w:numPr>
        <w:spacing w:before="120" w:after="120"/>
        <w:ind w:left="226"/>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ما مستويات عمق المعرفة الفلسفية المناسبة لطلاب المرحلة الثانوية؟</w:t>
      </w:r>
    </w:p>
    <w:p>
      <w:pPr>
        <w:pStyle w:val="ListParagraph"/>
        <w:numPr>
          <w:ilvl w:val="0"/>
          <w:numId w:val="6"/>
        </w:numPr>
        <w:spacing w:before="120" w:after="120"/>
        <w:ind w:left="22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ما البرنامج القائم على نظرية التعلم الخبراتي لتنمية مستويات عمق المعرفة الفلسفية لدى طلاب المرحلة الثانوية؟</w:t>
      </w:r>
    </w:p>
    <w:p>
      <w:pPr>
        <w:pStyle w:val="ListParagraph"/>
        <w:numPr>
          <w:ilvl w:val="0"/>
          <w:numId w:val="6"/>
        </w:numPr>
        <w:spacing w:before="120" w:after="120"/>
        <w:ind w:left="226"/>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ما فاعلية البرنامج القائم على نظرية التعلم الخبراتي في تنمية مستويات عمق المعرفة الفلسفية لدى طلاب المرحلة الثانوية؟</w:t>
      </w:r>
    </w:p>
    <w:p>
      <w:pPr>
        <w:spacing w:before="120" w:after="120"/>
        <w:ind w:left="-134"/>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  هدف البحث:</w:t>
      </w:r>
    </w:p>
    <w:p>
      <w:pPr>
        <w:spacing w:before="120" w:after="120"/>
        <w:ind w:left="50" w:hanging="270"/>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 تٌعرف فاعلية البرنامج القائم على نظرية التعلم الخبراتي في تنمية مستويات عمق المعرفة الفلسفية </w:t>
      </w:r>
      <w:r>
        <w:rPr>
          <w:rFonts w:ascii="Simplified Arabic" w:hAnsi="Simplified Arabic" w:cs="Simplified Arabic" w:hint="cs"/>
          <w:sz w:val="28"/>
          <w:szCs w:val="28"/>
          <w:rtl/>
          <w:lang w:bidi="ar-EG"/>
        </w:rPr>
        <w:t xml:space="preserve">        </w:t>
      </w:r>
      <w:r>
        <w:rPr>
          <w:rFonts w:ascii="Simplified Arabic" w:hAnsi="Simplified Arabic" w:cs="Simplified Arabic"/>
          <w:sz w:val="28"/>
          <w:szCs w:val="28"/>
          <w:rtl/>
          <w:lang w:bidi="ar-EG"/>
        </w:rPr>
        <w:t>لدى طلاب المرحلة الثانوية</w:t>
      </w:r>
      <w:r>
        <w:rPr>
          <w:rFonts w:ascii="Simplified Arabic" w:hAnsi="Simplified Arabic" w:cs="Simplified Arabic" w:hint="cs"/>
          <w:sz w:val="28"/>
          <w:szCs w:val="28"/>
          <w:rtl/>
          <w:lang w:bidi="ar-EG"/>
        </w:rPr>
        <w:t>.</w:t>
      </w:r>
    </w:p>
    <w:p>
      <w:pPr>
        <w:spacing w:before="120" w:after="120"/>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أهمية البحث:</w:t>
      </w:r>
    </w:p>
    <w:p>
      <w:pPr>
        <w:spacing w:before="120" w:after="120"/>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قد يفيد البحث الحالى فى المجالات الآتية:</w:t>
      </w:r>
    </w:p>
    <w:p>
      <w:pPr>
        <w:spacing w:before="120" w:after="120"/>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طلاب المرحلة الثانوية: وذلك من خلال:</w:t>
      </w:r>
    </w:p>
    <w:p>
      <w:pPr>
        <w:spacing w:before="120" w:after="1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تنمية مستويات عمق المعرفة الفلسفية لديهم ،مما يساعدهم على تحقيق الأهداف التدريسية، وتحقيق فهم أعمق للمعارف.</w:t>
      </w:r>
    </w:p>
    <w:p>
      <w:pPr>
        <w:spacing w:before="120" w:after="120"/>
        <w:jc w:val="both"/>
        <w:rPr>
          <w:rFonts w:ascii="Simplified Arabic" w:hAnsi="Simplified Arabic" w:cs="Simplified Arabic"/>
          <w:b/>
          <w:bCs/>
          <w:sz w:val="28"/>
          <w:szCs w:val="28"/>
          <w:rtl/>
          <w:lang w:bidi="ar-EG"/>
        </w:rPr>
      </w:pPr>
      <w:r>
        <w:rPr>
          <w:rFonts w:ascii="Simplified Arabic" w:hAnsi="Simplified Arabic" w:cs="Simplified Arabic" w:hint="cs"/>
          <w:sz w:val="28"/>
          <w:szCs w:val="28"/>
          <w:rtl/>
          <w:lang w:bidi="ar-EG"/>
        </w:rPr>
        <w:t>- مساعدتهم على زيادة ثقتهم بأنفسهم، وتنمية قدرتهم على التعبير عن آرائهم.</w:t>
      </w:r>
    </w:p>
    <w:p>
      <w:pPr>
        <w:spacing w:before="120" w:after="120"/>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معلمى المواد الفلسفية:وذلك من خلال:</w:t>
      </w:r>
    </w:p>
    <w:p>
      <w:pPr>
        <w:spacing w:before="120" w:after="1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تقديم دليل المعلم والذى قد يستفيد منه معلمو المواد الفلسفية في التدريس بالبرنامج القائم على نظرية التعلم الخبراتي</w:t>
      </w:r>
    </w:p>
    <w:p>
      <w:pPr>
        <w:spacing w:before="120" w:after="1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 توضيح أهمية تنمية مستويات عمق المعرفة الفلسفية لدى طلاب المرحلة الثانوية</w:t>
      </w:r>
    </w:p>
    <w:p>
      <w:pPr>
        <w:spacing w:before="120" w:after="120"/>
        <w:jc w:val="both"/>
        <w:rPr>
          <w:rFonts w:ascii="Simplified Arabic" w:hAnsi="Simplified Arabic" w:cs="Simplified Arabic"/>
          <w:sz w:val="28"/>
          <w:szCs w:val="28"/>
          <w:rtl/>
          <w:lang w:bidi="ar-EG"/>
        </w:rPr>
      </w:pPr>
      <w:r>
        <w:rPr>
          <w:rFonts w:ascii="Simplified Arabic" w:hAnsi="Simplified Arabic" w:cs="Simplified Arabic" w:hint="cs"/>
          <w:b/>
          <w:bCs/>
          <w:sz w:val="28"/>
          <w:szCs w:val="28"/>
          <w:rtl/>
          <w:lang w:bidi="ar-EG"/>
        </w:rPr>
        <w:t>الباحثين وذلك من خلال:</w:t>
      </w:r>
    </w:p>
    <w:p>
      <w:pPr>
        <w:spacing w:before="120" w:after="1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توجيهم إلى الاستفادة من البرنامج القائم على نظرية التعلم الخبراتي ومسايرة التطورات والاتجاهات الحديثة في مجال التخصص.</w:t>
      </w:r>
    </w:p>
    <w:p>
      <w:pPr>
        <w:spacing w:before="120" w:after="1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الاستفادة من القائمة الخاصة بمستويات عمق المعرفة الفلسفية، وكذلك مقياس الاتجاه لدى طلاب المرحلة الثانوية</w:t>
      </w:r>
    </w:p>
    <w:p>
      <w:pPr>
        <w:spacing w:before="120" w:after="120"/>
        <w:jc w:val="both"/>
        <w:rPr>
          <w:rFonts w:ascii="Simplified Arabic" w:hAnsi="Simplified Arabic" w:cs="Simplified Arabic"/>
          <w:sz w:val="28"/>
          <w:szCs w:val="28"/>
          <w:rtl/>
          <w:lang w:bidi="ar-EG"/>
        </w:rPr>
      </w:pPr>
      <w:r>
        <w:rPr>
          <w:rFonts w:ascii="Simplified Arabic" w:hAnsi="Simplified Arabic" w:cs="Simplified Arabic" w:hint="cs"/>
          <w:b/>
          <w:bCs/>
          <w:sz w:val="28"/>
          <w:szCs w:val="28"/>
          <w:rtl/>
          <w:lang w:bidi="ar-EG"/>
        </w:rPr>
        <w:t>خبراء المناهج ومطوريها: وذلك من خلال:</w:t>
      </w:r>
    </w:p>
    <w:p>
      <w:pPr>
        <w:spacing w:before="120" w:after="1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تقديم قائمة بمستويات عمق المعرفة الفلسفية المناسبة لطلاب الصف الثاني الثانوي</w:t>
      </w:r>
    </w:p>
    <w:p>
      <w:pPr>
        <w:spacing w:before="120" w:after="1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توجيه أنظار خبراء المناهج والمهتمين بتدريس الفلسفة لأهمية البرنامج القائم على نظرية التعلم الخبراتي</w:t>
      </w:r>
    </w:p>
    <w:p>
      <w:pPr>
        <w:spacing w:before="120" w:after="1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محاولة التغلب على أوجه القصور في البرامج والإستراتيجيات المتبعة في تدريس الفلسفة.</w:t>
      </w:r>
    </w:p>
    <w:p>
      <w:pPr>
        <w:spacing w:before="120" w:after="120"/>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حدود البحث:</w:t>
      </w:r>
    </w:p>
    <w:p>
      <w:pPr>
        <w:spacing w:before="120" w:after="120"/>
        <w:ind w:left="-134"/>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يقتصر البحث الحالى على الحدود الآتية:</w:t>
      </w:r>
    </w:p>
    <w:p>
      <w:pPr>
        <w:numPr>
          <w:ilvl w:val="0"/>
          <w:numId w:val="9"/>
        </w:numPr>
        <w:spacing w:after="0" w:line="240" w:lineRule="auto"/>
        <w:jc w:val="both"/>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ماده الفلسفة  المقرره على طلاب الصف الأول الثانوى ، حيث وجدت الباحثة من خلال الإطلاع العام على موضوعات الماده أنها تركز على التفكير مما يمكننا دمج الأمثلة والأنشطة داخلها مما ييسر تنمية مستويات عمق المعرفة الفلسفية .</w:t>
      </w:r>
    </w:p>
    <w:p>
      <w:pPr>
        <w:numPr>
          <w:ilvl w:val="0"/>
          <w:numId w:val="9"/>
        </w:numPr>
        <w:spacing w:after="0" w:line="240" w:lineRule="auto"/>
        <w:jc w:val="both"/>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مجموعة من طلال الصف الأول الثانوى بمدرسة بتمدة الثانوية المشتركة بمحافظة القليوبية،لتيسير إجراءات الدراسة على الباحثة.</w:t>
      </w:r>
    </w:p>
    <w:p>
      <w:pPr>
        <w:numPr>
          <w:ilvl w:val="0"/>
          <w:numId w:val="9"/>
        </w:numPr>
        <w:spacing w:after="0" w:line="240" w:lineRule="auto"/>
        <w:jc w:val="both"/>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مراحل نظرية التعلم الخبراتى (الخبره الحسية -الملاحظة التأملية-المفاهيم المجرده-التجريب النشط-التقويم).</w:t>
      </w:r>
    </w:p>
    <w:p>
      <w:pPr>
        <w:numPr>
          <w:ilvl w:val="0"/>
          <w:numId w:val="9"/>
        </w:numPr>
        <w:spacing w:after="0" w:line="240" w:lineRule="auto"/>
        <w:jc w:val="both"/>
        <w:rPr>
          <w:rFonts w:ascii="Times New Roman" w:eastAsia="Times New Roman" w:hAnsi="Times New Roman" w:cs="Simplified Arabic"/>
          <w:sz w:val="28"/>
          <w:szCs w:val="28"/>
        </w:rPr>
      </w:pPr>
      <w:r>
        <w:rPr>
          <w:rFonts w:ascii="Times New Roman" w:eastAsia="Times New Roman" w:hAnsi="Times New Roman" w:cs="Simplified Arabic" w:hint="cs"/>
          <w:sz w:val="28"/>
          <w:szCs w:val="28"/>
          <w:rtl/>
        </w:rPr>
        <w:t>الفصل الدراسى الأول للعام الدراسى (2024-2025)م</w:t>
      </w:r>
    </w:p>
    <w:p>
      <w:pPr>
        <w:spacing w:before="120" w:after="120"/>
        <w:ind w:left="410"/>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فروض البحث:</w:t>
      </w:r>
    </w:p>
    <w:p>
      <w:pPr>
        <w:spacing w:before="120" w:after="120"/>
        <w:ind w:left="410"/>
        <w:jc w:val="both"/>
        <w:rPr>
          <w:rFonts w:ascii="Times New Roman" w:eastAsia="Times New Roman" w:hAnsi="Times New Roman" w:cs="Simplified Arabic"/>
          <w:sz w:val="28"/>
          <w:szCs w:val="28"/>
          <w:rtl/>
        </w:rPr>
      </w:pPr>
      <w:r>
        <w:rPr>
          <w:rFonts w:ascii="Times New Roman" w:eastAsia="Times New Roman" w:hAnsi="Times New Roman" w:cs="Simplified Arabic" w:hint="cs"/>
          <w:b/>
          <w:bCs/>
          <w:sz w:val="28"/>
          <w:szCs w:val="28"/>
          <w:rtl/>
        </w:rPr>
        <w:lastRenderedPageBreak/>
        <w:t>-</w:t>
      </w:r>
      <w:r>
        <w:rPr>
          <w:rFonts w:ascii="Times New Roman" w:eastAsia="Times New Roman" w:hAnsi="Times New Roman" w:cs="Simplified Arabic" w:hint="cs"/>
          <w:sz w:val="28"/>
          <w:szCs w:val="28"/>
          <w:rtl/>
        </w:rPr>
        <w:t>يوجد فرق ذو دلالة إحصائية عند مستوى دلالة (</w:t>
      </w:r>
      <w:r>
        <w:rPr>
          <w:rFonts w:ascii="Times New Roman" w:eastAsia="Times New Roman" w:hAnsi="Times New Roman" w:cs="Times New Roman"/>
          <w:sz w:val="28"/>
          <w:szCs w:val="28"/>
        </w:rPr>
        <w:t>α</w:t>
      </w:r>
      <w:r>
        <w:rPr>
          <w:rFonts w:ascii="Times New Roman" w:eastAsia="Times New Roman" w:hAnsi="Times New Roman" w:cs="Simplified Arabic"/>
          <w:sz w:val="28"/>
          <w:szCs w:val="28"/>
        </w:rPr>
        <w:t xml:space="preserve"> </w:t>
      </w:r>
      <w:r>
        <w:rPr>
          <w:rFonts w:ascii="Times New Roman" w:eastAsia="Times New Roman" w:hAnsi="Times New Roman" w:cs="Times New Roman"/>
          <w:sz w:val="28"/>
          <w:szCs w:val="28"/>
        </w:rPr>
        <w:t>≤</w:t>
      </w:r>
      <w:r>
        <w:rPr>
          <w:rFonts w:ascii="Times New Roman" w:eastAsia="Times New Roman" w:hAnsi="Times New Roman" w:cs="Simplified Arabic"/>
          <w:sz w:val="28"/>
          <w:szCs w:val="28"/>
        </w:rPr>
        <w:t xml:space="preserve"> 0.05</w:t>
      </w:r>
      <w:r>
        <w:rPr>
          <w:rFonts w:ascii="Times New Roman" w:eastAsia="Times New Roman" w:hAnsi="Times New Roman" w:cs="Simplified Arabic" w:hint="cs"/>
          <w:sz w:val="28"/>
          <w:szCs w:val="28"/>
          <w:rtl/>
        </w:rPr>
        <w:t>) بين متوسطى درجات طلاب مجموعة البحث فى التطبيقين القبلى والبعدى لاختبار عمق المعرفة الفلسفية ككل، لصالح درجات الطلاب في التطبيق البعدى"</w:t>
      </w:r>
    </w:p>
    <w:p>
      <w:pPr>
        <w:spacing w:before="120" w:after="120"/>
        <w:ind w:left="410"/>
        <w:jc w:val="both"/>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-"يوجد فرق ذو دلالة إحصائية عند مستوى دلالة (</w:t>
      </w:r>
      <w:r>
        <w:rPr>
          <w:rFonts w:ascii="Times New Roman" w:eastAsia="Times New Roman" w:hAnsi="Times New Roman" w:cs="Times New Roman"/>
          <w:sz w:val="28"/>
          <w:szCs w:val="28"/>
        </w:rPr>
        <w:t>α</w:t>
      </w:r>
      <w:r>
        <w:rPr>
          <w:rFonts w:ascii="Times New Roman" w:eastAsia="Times New Roman" w:hAnsi="Times New Roman" w:cs="Simplified Arabic"/>
          <w:sz w:val="28"/>
          <w:szCs w:val="28"/>
        </w:rPr>
        <w:t xml:space="preserve"> </w:t>
      </w:r>
      <w:r>
        <w:rPr>
          <w:rFonts w:ascii="Times New Roman" w:eastAsia="Times New Roman" w:hAnsi="Times New Roman" w:cs="Times New Roman"/>
          <w:sz w:val="28"/>
          <w:szCs w:val="28"/>
        </w:rPr>
        <w:t>≤</w:t>
      </w:r>
      <w:r>
        <w:rPr>
          <w:rFonts w:ascii="Times New Roman" w:eastAsia="Times New Roman" w:hAnsi="Times New Roman" w:cs="Simplified Arabic"/>
          <w:sz w:val="28"/>
          <w:szCs w:val="28"/>
        </w:rPr>
        <w:t xml:space="preserve"> 0.05</w:t>
      </w:r>
      <w:r>
        <w:rPr>
          <w:rFonts w:ascii="Times New Roman" w:eastAsia="Times New Roman" w:hAnsi="Times New Roman" w:cs="Simplified Arabic" w:hint="cs"/>
          <w:sz w:val="28"/>
          <w:szCs w:val="28"/>
          <w:rtl/>
        </w:rPr>
        <w:t xml:space="preserve">) بين متوسطى درجات </w:t>
      </w:r>
      <w:r>
        <w:rPr>
          <w:rFonts w:ascii="Times New Roman" w:eastAsia="Times New Roman" w:hAnsi="Times New Roman" w:cs="Simplified Arabic"/>
          <w:sz w:val="28"/>
          <w:szCs w:val="28"/>
          <w:rtl/>
        </w:rPr>
        <w:t xml:space="preserve">مجموعة </w:t>
      </w:r>
      <w:r>
        <w:rPr>
          <w:rFonts w:ascii="Times New Roman" w:eastAsia="Times New Roman" w:hAnsi="Times New Roman" w:cs="Simplified Arabic" w:hint="cs"/>
          <w:sz w:val="28"/>
          <w:szCs w:val="28"/>
          <w:rtl/>
        </w:rPr>
        <w:t>البحث</w:t>
      </w:r>
      <w:r>
        <w:rPr>
          <w:rFonts w:ascii="Times New Roman" w:eastAsia="Times New Roman" w:hAnsi="Times New Roman" w:cs="Simplified Arabic"/>
          <w:sz w:val="28"/>
          <w:szCs w:val="28"/>
          <w:rtl/>
        </w:rPr>
        <w:t xml:space="preserve"> </w:t>
      </w:r>
      <w:r>
        <w:rPr>
          <w:rFonts w:ascii="Times New Roman" w:eastAsia="Times New Roman" w:hAnsi="Times New Roman" w:cs="Simplified Arabic" w:hint="cs"/>
          <w:sz w:val="28"/>
          <w:szCs w:val="28"/>
          <w:rtl/>
        </w:rPr>
        <w:t xml:space="preserve">فى التطبيقين القبلى والبعدى لمستوى </w:t>
      </w:r>
      <w:r>
        <w:rPr>
          <w:rFonts w:ascii="Times New Roman" w:eastAsia="Times New Roman" w:hAnsi="Times New Roman" w:cs="Simplified Arabic"/>
          <w:sz w:val="28"/>
          <w:szCs w:val="28"/>
          <w:rtl/>
        </w:rPr>
        <w:t>التذكر وإعادة الإنتاج ككل</w:t>
      </w:r>
      <w:r>
        <w:rPr>
          <w:rFonts w:ascii="Times New Roman" w:eastAsia="Times New Roman" w:hAnsi="Times New Roman" w:cs="Simplified Arabic" w:hint="cs"/>
          <w:sz w:val="28"/>
          <w:szCs w:val="28"/>
          <w:rtl/>
        </w:rPr>
        <w:t xml:space="preserve"> وفى كل مؤشر فرعي على حده، لصالح درجات الطلاب في التطبيق البعدى"</w:t>
      </w:r>
    </w:p>
    <w:p>
      <w:pPr>
        <w:spacing w:before="120" w:after="120"/>
        <w:ind w:left="410"/>
        <w:jc w:val="both"/>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-يوجد فرق ذو دلالة إحصائية عند مستوى دلالة (</w:t>
      </w:r>
      <w:r>
        <w:rPr>
          <w:rFonts w:ascii="Times New Roman" w:eastAsia="Times New Roman" w:hAnsi="Times New Roman" w:cs="Times New Roman"/>
          <w:sz w:val="28"/>
          <w:szCs w:val="28"/>
        </w:rPr>
        <w:t>α</w:t>
      </w:r>
      <w:r>
        <w:rPr>
          <w:rFonts w:ascii="Times New Roman" w:eastAsia="Times New Roman" w:hAnsi="Times New Roman" w:cs="Simplified Arabic"/>
          <w:sz w:val="28"/>
          <w:szCs w:val="28"/>
        </w:rPr>
        <w:t xml:space="preserve"> </w:t>
      </w:r>
      <w:r>
        <w:rPr>
          <w:rFonts w:ascii="Times New Roman" w:eastAsia="Times New Roman" w:hAnsi="Times New Roman" w:cs="Times New Roman"/>
          <w:sz w:val="28"/>
          <w:szCs w:val="28"/>
        </w:rPr>
        <w:t>≤</w:t>
      </w:r>
      <w:r>
        <w:rPr>
          <w:rFonts w:ascii="Times New Roman" w:eastAsia="Times New Roman" w:hAnsi="Times New Roman" w:cs="Simplified Arabic"/>
          <w:sz w:val="28"/>
          <w:szCs w:val="28"/>
        </w:rPr>
        <w:t xml:space="preserve"> 0.05</w:t>
      </w:r>
      <w:r>
        <w:rPr>
          <w:rFonts w:ascii="Times New Roman" w:eastAsia="Times New Roman" w:hAnsi="Times New Roman" w:cs="Simplified Arabic" w:hint="cs"/>
          <w:sz w:val="28"/>
          <w:szCs w:val="28"/>
          <w:rtl/>
        </w:rPr>
        <w:t xml:space="preserve">) بين متوسطى درجات طلاب </w:t>
      </w:r>
      <w:r>
        <w:rPr>
          <w:rFonts w:ascii="Times New Roman" w:eastAsia="Times New Roman" w:hAnsi="Times New Roman" w:cs="Simplified Arabic"/>
          <w:sz w:val="28"/>
          <w:szCs w:val="28"/>
          <w:rtl/>
        </w:rPr>
        <w:t xml:space="preserve">مجموعة </w:t>
      </w:r>
      <w:r>
        <w:rPr>
          <w:rFonts w:ascii="Times New Roman" w:eastAsia="Times New Roman" w:hAnsi="Times New Roman" w:cs="Simplified Arabic" w:hint="cs"/>
          <w:sz w:val="28"/>
          <w:szCs w:val="28"/>
          <w:rtl/>
        </w:rPr>
        <w:t>البحث</w:t>
      </w:r>
      <w:r>
        <w:rPr>
          <w:rFonts w:ascii="Times New Roman" w:eastAsia="Times New Roman" w:hAnsi="Times New Roman" w:cs="Simplified Arabic"/>
          <w:sz w:val="28"/>
          <w:szCs w:val="28"/>
          <w:rtl/>
        </w:rPr>
        <w:t xml:space="preserve"> </w:t>
      </w:r>
      <w:r>
        <w:rPr>
          <w:rFonts w:ascii="Times New Roman" w:eastAsia="Times New Roman" w:hAnsi="Times New Roman" w:cs="Simplified Arabic" w:hint="cs"/>
          <w:sz w:val="28"/>
          <w:szCs w:val="28"/>
          <w:rtl/>
        </w:rPr>
        <w:t xml:space="preserve">فى التطبيقين القبلى والبعدى لمستوى </w:t>
      </w:r>
      <w:r>
        <w:rPr>
          <w:rFonts w:ascii="Times New Roman" w:eastAsia="Times New Roman" w:hAnsi="Times New Roman" w:cs="Simplified Arabic"/>
          <w:sz w:val="28"/>
          <w:szCs w:val="28"/>
          <w:rtl/>
        </w:rPr>
        <w:t>تطبيق المفاهيم والمهارات ككل ككل</w:t>
      </w:r>
      <w:r>
        <w:rPr>
          <w:rFonts w:ascii="Times New Roman" w:eastAsia="Times New Roman" w:hAnsi="Times New Roman" w:cs="Simplified Arabic" w:hint="cs"/>
          <w:sz w:val="28"/>
          <w:szCs w:val="28"/>
          <w:rtl/>
        </w:rPr>
        <w:t xml:space="preserve"> وفى كل مؤشر فرعي على حده، لصالح درجات الطلاب في التطبيق البعدى</w:t>
      </w:r>
    </w:p>
    <w:p>
      <w:pPr>
        <w:spacing w:before="120" w:after="120"/>
        <w:ind w:left="410"/>
        <w:jc w:val="both"/>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-يوجد فرق ذو دلالة إحصائية عند مستوى دلالة (</w:t>
      </w:r>
      <w:r>
        <w:rPr>
          <w:rFonts w:ascii="Times New Roman" w:eastAsia="Times New Roman" w:hAnsi="Times New Roman" w:cs="Times New Roman"/>
          <w:sz w:val="28"/>
          <w:szCs w:val="28"/>
        </w:rPr>
        <w:t>α</w:t>
      </w:r>
      <w:r>
        <w:rPr>
          <w:rFonts w:ascii="Times New Roman" w:eastAsia="Times New Roman" w:hAnsi="Times New Roman" w:cs="Simplified Arabic"/>
          <w:sz w:val="28"/>
          <w:szCs w:val="28"/>
        </w:rPr>
        <w:t xml:space="preserve"> </w:t>
      </w:r>
      <w:r>
        <w:rPr>
          <w:rFonts w:ascii="Times New Roman" w:eastAsia="Times New Roman" w:hAnsi="Times New Roman" w:cs="Times New Roman"/>
          <w:sz w:val="28"/>
          <w:szCs w:val="28"/>
        </w:rPr>
        <w:t>≤</w:t>
      </w:r>
      <w:r>
        <w:rPr>
          <w:rFonts w:ascii="Times New Roman" w:eastAsia="Times New Roman" w:hAnsi="Times New Roman" w:cs="Simplified Arabic"/>
          <w:sz w:val="28"/>
          <w:szCs w:val="28"/>
        </w:rPr>
        <w:t xml:space="preserve"> 0.05</w:t>
      </w:r>
      <w:r>
        <w:rPr>
          <w:rFonts w:ascii="Times New Roman" w:eastAsia="Times New Roman" w:hAnsi="Times New Roman" w:cs="Simplified Arabic" w:hint="cs"/>
          <w:sz w:val="28"/>
          <w:szCs w:val="28"/>
          <w:rtl/>
        </w:rPr>
        <w:t xml:space="preserve">) بين متوسطى درجات طلاب </w:t>
      </w:r>
      <w:r>
        <w:rPr>
          <w:rFonts w:ascii="Times New Roman" w:eastAsia="Times New Roman" w:hAnsi="Times New Roman" w:cs="Simplified Arabic"/>
          <w:sz w:val="28"/>
          <w:szCs w:val="28"/>
          <w:rtl/>
        </w:rPr>
        <w:t xml:space="preserve">مجموعة </w:t>
      </w:r>
      <w:r>
        <w:rPr>
          <w:rFonts w:ascii="Times New Roman" w:eastAsia="Times New Roman" w:hAnsi="Times New Roman" w:cs="Simplified Arabic" w:hint="cs"/>
          <w:sz w:val="28"/>
          <w:szCs w:val="28"/>
          <w:rtl/>
        </w:rPr>
        <w:t>البحث</w:t>
      </w:r>
      <w:r>
        <w:rPr>
          <w:rFonts w:ascii="Times New Roman" w:eastAsia="Times New Roman" w:hAnsi="Times New Roman" w:cs="Simplified Arabic"/>
          <w:sz w:val="28"/>
          <w:szCs w:val="28"/>
          <w:rtl/>
        </w:rPr>
        <w:t xml:space="preserve"> </w:t>
      </w:r>
      <w:r>
        <w:rPr>
          <w:rFonts w:ascii="Times New Roman" w:eastAsia="Times New Roman" w:hAnsi="Times New Roman" w:cs="Simplified Arabic" w:hint="cs"/>
          <w:sz w:val="28"/>
          <w:szCs w:val="28"/>
          <w:rtl/>
        </w:rPr>
        <w:t xml:space="preserve">فى التطبيقين القبلى والبعدى لمستوى </w:t>
      </w:r>
      <w:r>
        <w:rPr>
          <w:rFonts w:ascii="Times New Roman" w:eastAsia="Times New Roman" w:hAnsi="Times New Roman" w:cs="Simplified Arabic"/>
          <w:sz w:val="28"/>
          <w:szCs w:val="28"/>
          <w:rtl/>
        </w:rPr>
        <w:t>التفكير الإستراتيجي ككل</w:t>
      </w:r>
      <w:r>
        <w:rPr>
          <w:rFonts w:ascii="Times New Roman" w:eastAsia="Times New Roman" w:hAnsi="Times New Roman" w:cs="Simplified Arabic" w:hint="cs"/>
          <w:sz w:val="28"/>
          <w:szCs w:val="28"/>
          <w:rtl/>
        </w:rPr>
        <w:t xml:space="preserve"> وفى كل مؤشر فرعي على حده، لصالح درجات الطلاب في التطبيق البعدى"</w:t>
      </w:r>
    </w:p>
    <w:p>
      <w:pPr>
        <w:spacing w:before="120" w:after="120"/>
        <w:ind w:left="410"/>
        <w:jc w:val="both"/>
        <w:rPr>
          <w:rFonts w:ascii="Simplified Arabic" w:hAnsi="Simplified Arabic" w:cs="Simplified Arabic"/>
          <w:sz w:val="28"/>
          <w:szCs w:val="28"/>
          <w:rtl/>
          <w:lang w:bidi="ar-EG"/>
        </w:rPr>
      </w:pPr>
      <w:r>
        <w:rPr>
          <w:rFonts w:ascii="Times New Roman" w:eastAsia="Times New Roman" w:hAnsi="Times New Roman" w:cs="Simplified Arabic" w:hint="cs"/>
          <w:sz w:val="28"/>
          <w:szCs w:val="28"/>
          <w:rtl/>
        </w:rPr>
        <w:t>-"يوجد فرق ذو دلالة إحصائية عند مستوى دلالة (</w:t>
      </w:r>
      <w:r>
        <w:rPr>
          <w:rFonts w:ascii="Times New Roman" w:eastAsia="Times New Roman" w:hAnsi="Times New Roman" w:cs="Times New Roman"/>
          <w:sz w:val="28"/>
          <w:szCs w:val="28"/>
        </w:rPr>
        <w:t>α</w:t>
      </w:r>
      <w:r>
        <w:rPr>
          <w:rFonts w:ascii="Times New Roman" w:eastAsia="Times New Roman" w:hAnsi="Times New Roman" w:cs="Simplified Arabic"/>
          <w:sz w:val="28"/>
          <w:szCs w:val="28"/>
        </w:rPr>
        <w:t xml:space="preserve"> </w:t>
      </w:r>
      <w:r>
        <w:rPr>
          <w:rFonts w:ascii="Times New Roman" w:eastAsia="Times New Roman" w:hAnsi="Times New Roman" w:cs="Times New Roman"/>
          <w:sz w:val="28"/>
          <w:szCs w:val="28"/>
        </w:rPr>
        <w:t>≤</w:t>
      </w:r>
      <w:r>
        <w:rPr>
          <w:rFonts w:ascii="Times New Roman" w:eastAsia="Times New Roman" w:hAnsi="Times New Roman" w:cs="Simplified Arabic"/>
          <w:sz w:val="28"/>
          <w:szCs w:val="28"/>
        </w:rPr>
        <w:t xml:space="preserve"> 0.05</w:t>
      </w:r>
      <w:r>
        <w:rPr>
          <w:rFonts w:ascii="Times New Roman" w:eastAsia="Times New Roman" w:hAnsi="Times New Roman" w:cs="Simplified Arabic" w:hint="cs"/>
          <w:sz w:val="28"/>
          <w:szCs w:val="28"/>
          <w:rtl/>
        </w:rPr>
        <w:t xml:space="preserve">) بين متوسطى درجات طلاب </w:t>
      </w:r>
      <w:r>
        <w:rPr>
          <w:rFonts w:ascii="Times New Roman" w:eastAsia="Times New Roman" w:hAnsi="Times New Roman" w:cs="Simplified Arabic"/>
          <w:sz w:val="28"/>
          <w:szCs w:val="28"/>
          <w:rtl/>
        </w:rPr>
        <w:t xml:space="preserve">مجموعة </w:t>
      </w:r>
      <w:r>
        <w:rPr>
          <w:rFonts w:ascii="Times New Roman" w:eastAsia="Times New Roman" w:hAnsi="Times New Roman" w:cs="Simplified Arabic" w:hint="cs"/>
          <w:sz w:val="28"/>
          <w:szCs w:val="28"/>
          <w:rtl/>
        </w:rPr>
        <w:t>البحث</w:t>
      </w:r>
      <w:r>
        <w:rPr>
          <w:rFonts w:ascii="Times New Roman" w:eastAsia="Times New Roman" w:hAnsi="Times New Roman" w:cs="Simplified Arabic"/>
          <w:sz w:val="28"/>
          <w:szCs w:val="28"/>
          <w:rtl/>
        </w:rPr>
        <w:t xml:space="preserve"> </w:t>
      </w:r>
      <w:r>
        <w:rPr>
          <w:rFonts w:ascii="Times New Roman" w:eastAsia="Times New Roman" w:hAnsi="Times New Roman" w:cs="Simplified Arabic" w:hint="cs"/>
          <w:sz w:val="28"/>
          <w:szCs w:val="28"/>
          <w:rtl/>
        </w:rPr>
        <w:t xml:space="preserve">فى التطبيقين القبلى والبعدى لمستوى </w:t>
      </w:r>
      <w:r>
        <w:rPr>
          <w:rFonts w:ascii="Times New Roman" w:eastAsia="Times New Roman" w:hAnsi="Times New Roman" w:cs="Simplified Arabic"/>
          <w:sz w:val="28"/>
          <w:szCs w:val="28"/>
          <w:rtl/>
        </w:rPr>
        <w:t>التفكير الممتد ككل</w:t>
      </w:r>
      <w:r>
        <w:rPr>
          <w:rFonts w:ascii="Times New Roman" w:eastAsia="Times New Roman" w:hAnsi="Times New Roman" w:cs="Simplified Arabic" w:hint="cs"/>
          <w:sz w:val="28"/>
          <w:szCs w:val="28"/>
          <w:rtl/>
        </w:rPr>
        <w:t xml:space="preserve"> وفى كل مؤشر فرعي على حده، لصالح درجات الطلاب في التطبيق البعدى"</w:t>
      </w:r>
    </w:p>
    <w:p>
      <w:pPr>
        <w:spacing w:before="120" w:after="120"/>
        <w:ind w:left="410"/>
        <w:jc w:val="both"/>
        <w:rPr>
          <w:rFonts w:ascii="Simplified Arabic" w:hAnsi="Simplified Arabic" w:cs="Simplified Arabic"/>
          <w:b/>
          <w:bCs/>
          <w:sz w:val="28"/>
          <w:szCs w:val="28"/>
          <w:rtl/>
          <w:lang w:bidi="ar-EG"/>
        </w:rPr>
      </w:pPr>
      <w:r>
        <w:rPr>
          <w:rFonts w:ascii="Calibri" w:eastAsia="Calibri" w:hAnsi="Calibri" w:cs="Simplified Arabic"/>
          <w:sz w:val="28"/>
          <w:szCs w:val="28"/>
          <w:rtl/>
        </w:rPr>
        <w:t>"</w:t>
      </w:r>
      <w:r>
        <w:rPr>
          <w:rFonts w:ascii="Simplified Arabic" w:hAnsi="Simplified Arabic" w:cs="Simplified Arabic"/>
          <w:b/>
          <w:bCs/>
          <w:sz w:val="28"/>
          <w:szCs w:val="28"/>
          <w:rtl/>
          <w:lang w:bidi="ar-EG"/>
        </w:rPr>
        <w:t>إجراءات البحث:</w:t>
      </w:r>
    </w:p>
    <w:p>
      <w:pPr>
        <w:spacing w:before="120" w:after="120"/>
        <w:ind w:left="410" w:hanging="410"/>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t>سارت إجراءات البحث الحالى وفقاً للخطوات الآتية:</w:t>
      </w:r>
    </w:p>
    <w:p>
      <w:pPr>
        <w:spacing w:before="120" w:after="120"/>
        <w:ind w:left="410" w:hanging="410"/>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t>أولاً:تحديد مستويات عمق المعرفة الفلسفية المناسبة لطلاب المرحلة الثانوية ، وذلك من خلال:</w:t>
      </w:r>
    </w:p>
    <w:p>
      <w:pPr>
        <w:spacing w:before="120" w:after="120"/>
        <w:ind w:left="410" w:hanging="410"/>
        <w:rPr>
          <w:rFonts w:ascii="Simplified Arabic" w:hAnsi="Simplified Arabic" w:cs="Simplified Arabic"/>
          <w:sz w:val="28"/>
          <w:szCs w:val="28"/>
          <w:rtl/>
          <w:lang w:bidi="ar-EG"/>
        </w:rPr>
      </w:pPr>
      <w:r>
        <w:rPr>
          <w:rFonts w:ascii="Simplified Arabic" w:hAnsi="Simplified Arabic" w:cs="Simplified Arabic"/>
          <w:sz w:val="28"/>
          <w:szCs w:val="28"/>
          <w:rtl/>
          <w:lang w:bidi="ar-EG"/>
        </w:rPr>
        <w:t>- دراسة الأدبيات والبحوث والدراسات السابقة المتصلة بمستويات عمق المعرفة الفلسفية</w:t>
      </w:r>
    </w:p>
    <w:p>
      <w:pPr>
        <w:spacing w:before="120" w:after="120"/>
        <w:ind w:left="410" w:hanging="410"/>
        <w:rPr>
          <w:rFonts w:ascii="Simplified Arabic" w:hAnsi="Simplified Arabic" w:cs="Simplified Arabic"/>
          <w:sz w:val="28"/>
          <w:szCs w:val="28"/>
          <w:rtl/>
          <w:lang w:bidi="ar-EG"/>
        </w:rPr>
      </w:pPr>
      <w:r>
        <w:rPr>
          <w:rFonts w:ascii="Simplified Arabic" w:hAnsi="Simplified Arabic" w:cs="Simplified Arabic"/>
          <w:sz w:val="28"/>
          <w:szCs w:val="28"/>
          <w:rtl/>
          <w:lang w:bidi="ar-EG"/>
        </w:rPr>
        <w:t>- بناء قائمة مبدئية بمستويات عمق المعرفة الفلسفية وعرضها على السادة المحكمين وتعديلها في ضوء آرائهم</w:t>
      </w:r>
    </w:p>
    <w:p>
      <w:pPr>
        <w:spacing w:before="120" w:after="120"/>
        <w:ind w:left="410" w:hanging="410"/>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 التوصل إلى القائمة النهائية لمستويات عمق المعرفة الفلسفية والمناسبة  لطلاب الصف الأول الثانوي.</w:t>
      </w:r>
    </w:p>
    <w:p>
      <w:pPr>
        <w:spacing w:before="120" w:after="120"/>
        <w:jc w:val="both"/>
        <w:rPr>
          <w:rFonts w:ascii="Simplified Arabic" w:hAnsi="Simplified Arabic" w:cs="Simplified Arabic"/>
          <w:sz w:val="28"/>
          <w:szCs w:val="28"/>
          <w:rtl/>
          <w:lang w:bidi="ar-EG"/>
        </w:rPr>
      </w:pPr>
      <w:r>
        <w:rPr>
          <w:rFonts w:ascii="Simplified Arabic" w:hAnsi="Simplified Arabic" w:cs="Simplified Arabic" w:hint="cs"/>
          <w:b/>
          <w:bCs/>
          <w:sz w:val="28"/>
          <w:szCs w:val="28"/>
          <w:rtl/>
          <w:lang w:bidi="ar-EG"/>
        </w:rPr>
        <w:lastRenderedPageBreak/>
        <w:t>ثانياً:بناء البرنامج القائم على نظرية التعلم الخبراتي ، لتنمية مستويات عمق المعرفة الفلسفية لدى طلاب المرحلة الثانوية، وذلك من خلال:</w:t>
      </w:r>
    </w:p>
    <w:p>
      <w:pPr>
        <w:spacing w:before="120" w:after="1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أ- تحديد كل من:</w:t>
      </w:r>
    </w:p>
    <w:p>
      <w:pPr>
        <w:numPr>
          <w:ilvl w:val="0"/>
          <w:numId w:val="7"/>
        </w:numPr>
        <w:spacing w:before="120" w:after="120"/>
        <w:contextualSpacing/>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أسس بناء البرنامج</w:t>
      </w:r>
    </w:p>
    <w:p>
      <w:pPr>
        <w:numPr>
          <w:ilvl w:val="0"/>
          <w:numId w:val="7"/>
        </w:numPr>
        <w:spacing w:before="120" w:after="120"/>
        <w:contextualSpacing/>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أهداف البرنامج</w:t>
      </w:r>
    </w:p>
    <w:p>
      <w:pPr>
        <w:numPr>
          <w:ilvl w:val="0"/>
          <w:numId w:val="7"/>
        </w:numPr>
        <w:spacing w:before="120" w:after="120"/>
        <w:contextualSpacing/>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اختيار محتوى البرنامج وتنظيمه</w:t>
      </w:r>
    </w:p>
    <w:p>
      <w:pPr>
        <w:numPr>
          <w:ilvl w:val="0"/>
          <w:numId w:val="7"/>
        </w:numPr>
        <w:spacing w:before="120" w:after="120"/>
        <w:contextualSpacing/>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الإستراتيجيات وأساليب التدريس المستخدمة في البرنامج</w:t>
      </w:r>
    </w:p>
    <w:p>
      <w:pPr>
        <w:numPr>
          <w:ilvl w:val="0"/>
          <w:numId w:val="7"/>
        </w:numPr>
        <w:spacing w:before="120" w:after="120"/>
        <w:contextualSpacing/>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الوسائل والأنشطة التعليمية المستخدمة في البرنامج</w:t>
      </w:r>
    </w:p>
    <w:p>
      <w:pPr>
        <w:numPr>
          <w:ilvl w:val="0"/>
          <w:numId w:val="7"/>
        </w:numPr>
        <w:spacing w:before="120" w:after="120"/>
        <w:contextualSpacing/>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أساليب التقويم المناسبة</w:t>
      </w:r>
    </w:p>
    <w:p>
      <w:pPr>
        <w:numPr>
          <w:ilvl w:val="0"/>
          <w:numId w:val="7"/>
        </w:numPr>
        <w:spacing w:before="120" w:after="120"/>
        <w:contextualSpacing/>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إعداد دليل المعلم لتوضيح إجراءات البرنامج</w:t>
      </w:r>
    </w:p>
    <w:p>
      <w:pPr>
        <w:numPr>
          <w:ilvl w:val="0"/>
          <w:numId w:val="7"/>
        </w:numPr>
        <w:spacing w:before="120" w:after="120"/>
        <w:contextualSpacing/>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عرض البرنامج على السادة المحكمين ، وإجراء التعديلات اللازمه ، ووضعة في صورته النهائية</w:t>
      </w:r>
    </w:p>
    <w:p>
      <w:pPr>
        <w:spacing w:before="120" w:after="120"/>
        <w:ind w:left="140" w:hanging="90"/>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t>ثالثاً:تحديد فاعلية البرنامج القائم على نظرية التعلم الخبراتي في تنمية مستويات عمق المعرفة الفلسفية ، وذلك من خلال:</w:t>
      </w:r>
    </w:p>
    <w:p>
      <w:pPr>
        <w:spacing w:before="120" w:after="120"/>
        <w:ind w:left="140" w:hanging="90"/>
        <w:rPr>
          <w:rFonts w:ascii="Simplified Arabic" w:hAnsi="Simplified Arabic" w:cs="Simplified Arabic"/>
          <w:sz w:val="28"/>
          <w:szCs w:val="28"/>
          <w:rtl/>
          <w:lang w:bidi="ar-EG"/>
        </w:rPr>
      </w:pPr>
      <w:r>
        <w:rPr>
          <w:rFonts w:ascii="Simplified Arabic" w:hAnsi="Simplified Arabic" w:cs="Simplified Arabic"/>
          <w:sz w:val="28"/>
          <w:szCs w:val="28"/>
          <w:rtl/>
          <w:lang w:bidi="ar-EG"/>
        </w:rPr>
        <w:t>أ‌-</w:t>
      </w:r>
      <w:r>
        <w:rPr>
          <w:rFonts w:ascii="Simplified Arabic" w:hAnsi="Simplified Arabic" w:cs="Simplified Arabic"/>
          <w:sz w:val="28"/>
          <w:szCs w:val="28"/>
          <w:rtl/>
          <w:lang w:bidi="ar-EG"/>
        </w:rPr>
        <w:tab/>
        <w:t xml:space="preserve">اختيار </w:t>
      </w:r>
      <w:r>
        <w:rPr>
          <w:rFonts w:ascii="Simplified Arabic" w:hAnsi="Simplified Arabic" w:cs="Simplified Arabic" w:hint="cs"/>
          <w:sz w:val="28"/>
          <w:szCs w:val="28"/>
          <w:rtl/>
          <w:lang w:bidi="ar-EG"/>
        </w:rPr>
        <w:t>مجموعه</w:t>
      </w:r>
      <w:r>
        <w:rPr>
          <w:rFonts w:ascii="Simplified Arabic" w:hAnsi="Simplified Arabic" w:cs="Simplified Arabic"/>
          <w:sz w:val="28"/>
          <w:szCs w:val="28"/>
          <w:rtl/>
          <w:lang w:bidi="ar-EG"/>
        </w:rPr>
        <w:t xml:space="preserve"> البحث</w:t>
      </w:r>
    </w:p>
    <w:p>
      <w:pPr>
        <w:spacing w:before="120" w:after="120"/>
        <w:ind w:left="140" w:hanging="90"/>
        <w:rPr>
          <w:rFonts w:ascii="Simplified Arabic" w:hAnsi="Simplified Arabic" w:cs="Simplified Arabic"/>
          <w:sz w:val="28"/>
          <w:szCs w:val="28"/>
          <w:rtl/>
          <w:lang w:bidi="ar-EG"/>
        </w:rPr>
      </w:pPr>
      <w:r>
        <w:rPr>
          <w:rFonts w:ascii="Simplified Arabic" w:hAnsi="Simplified Arabic" w:cs="Simplified Arabic"/>
          <w:sz w:val="28"/>
          <w:szCs w:val="28"/>
          <w:rtl/>
          <w:lang w:bidi="ar-EG"/>
        </w:rPr>
        <w:t>ب‌-</w:t>
      </w:r>
      <w:r>
        <w:rPr>
          <w:rFonts w:ascii="Simplified Arabic" w:hAnsi="Simplified Arabic" w:cs="Simplified Arabic"/>
          <w:sz w:val="28"/>
          <w:szCs w:val="28"/>
          <w:rtl/>
          <w:lang w:bidi="ar-EG"/>
        </w:rPr>
        <w:tab/>
        <w:t xml:space="preserve"> التطبيق القبلي لأداتي البحث</w:t>
      </w:r>
    </w:p>
    <w:p>
      <w:pPr>
        <w:spacing w:before="120" w:after="120"/>
        <w:ind w:left="140" w:hanging="90"/>
        <w:rPr>
          <w:rFonts w:ascii="Simplified Arabic" w:hAnsi="Simplified Arabic" w:cs="Simplified Arabic"/>
          <w:sz w:val="28"/>
          <w:szCs w:val="28"/>
          <w:rtl/>
          <w:lang w:bidi="ar-EG"/>
        </w:rPr>
      </w:pPr>
      <w:r>
        <w:rPr>
          <w:rFonts w:ascii="Simplified Arabic" w:hAnsi="Simplified Arabic" w:cs="Simplified Arabic"/>
          <w:sz w:val="28"/>
          <w:szCs w:val="28"/>
          <w:rtl/>
          <w:lang w:bidi="ar-EG"/>
        </w:rPr>
        <w:t>ج- التدريس لمجموعة البحث وفقاً للبرنامج المقترح</w:t>
      </w:r>
    </w:p>
    <w:p>
      <w:pPr>
        <w:spacing w:before="120" w:after="120"/>
        <w:ind w:left="140" w:hanging="90"/>
        <w:rPr>
          <w:rFonts w:ascii="Simplified Arabic" w:hAnsi="Simplified Arabic" w:cs="Simplified Arabic"/>
          <w:sz w:val="28"/>
          <w:szCs w:val="28"/>
          <w:rtl/>
          <w:lang w:bidi="ar-EG"/>
        </w:rPr>
      </w:pPr>
      <w:r>
        <w:rPr>
          <w:rFonts w:ascii="Simplified Arabic" w:hAnsi="Simplified Arabic" w:cs="Simplified Arabic"/>
          <w:sz w:val="28"/>
          <w:szCs w:val="28"/>
          <w:rtl/>
          <w:lang w:bidi="ar-EG"/>
        </w:rPr>
        <w:t>د- التطبيق البعدى لأداتي البحث</w:t>
      </w:r>
    </w:p>
    <w:p>
      <w:pPr>
        <w:spacing w:before="120" w:after="120"/>
        <w:ind w:left="140" w:hanging="90"/>
        <w:rPr>
          <w:rFonts w:ascii="Simplified Arabic" w:hAnsi="Simplified Arabic" w:cs="Simplified Arabic"/>
          <w:sz w:val="28"/>
          <w:szCs w:val="28"/>
          <w:rtl/>
          <w:lang w:bidi="ar-EG"/>
        </w:rPr>
      </w:pPr>
      <w:r>
        <w:rPr>
          <w:rFonts w:ascii="Simplified Arabic" w:hAnsi="Simplified Arabic" w:cs="Simplified Arabic"/>
          <w:sz w:val="28"/>
          <w:szCs w:val="28"/>
          <w:rtl/>
          <w:lang w:bidi="ar-EG"/>
        </w:rPr>
        <w:t>خامساً: رصد البيانات ومعالجتها إحصائياً</w:t>
      </w:r>
    </w:p>
    <w:p>
      <w:pPr>
        <w:spacing w:before="120" w:after="120"/>
        <w:ind w:left="140" w:hanging="90"/>
        <w:rPr>
          <w:rFonts w:ascii="Simplified Arabic" w:hAnsi="Simplified Arabic" w:cs="Simplified Arabic"/>
          <w:sz w:val="28"/>
          <w:szCs w:val="28"/>
          <w:rtl/>
          <w:lang w:bidi="ar-EG"/>
        </w:rPr>
      </w:pPr>
      <w:r>
        <w:rPr>
          <w:rFonts w:ascii="Simplified Arabic" w:hAnsi="Simplified Arabic" w:cs="Simplified Arabic"/>
          <w:sz w:val="28"/>
          <w:szCs w:val="28"/>
          <w:rtl/>
          <w:lang w:bidi="ar-EG"/>
        </w:rPr>
        <w:t>سادساً:عرض النتائج وتحليلها وتفسيرها</w:t>
      </w:r>
    </w:p>
    <w:p>
      <w:pPr>
        <w:spacing w:before="120" w:after="120"/>
        <w:ind w:left="140" w:hanging="90"/>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سابعاً:تقديم التوصيات والمقترحات</w:t>
      </w:r>
      <w:r>
        <w:rPr>
          <w:rFonts w:ascii="Simplified Arabic" w:hAnsi="Simplified Arabic" w:cs="Simplified Arabic" w:hint="cs"/>
          <w:sz w:val="28"/>
          <w:szCs w:val="28"/>
          <w:rtl/>
          <w:lang w:bidi="ar-EG"/>
        </w:rPr>
        <w:t>.</w:t>
      </w:r>
    </w:p>
    <w:p>
      <w:pPr>
        <w:spacing w:before="120" w:after="120"/>
        <w:ind w:left="140" w:hanging="90"/>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مصطلحات البحث:</w:t>
      </w:r>
    </w:p>
    <w:p>
      <w:pPr>
        <w:pStyle w:val="ListParagraph"/>
        <w:numPr>
          <w:ilvl w:val="0"/>
          <w:numId w:val="10"/>
        </w:numPr>
        <w:spacing w:before="120" w:after="120"/>
        <w:jc w:val="both"/>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نظرية التعلم الخبراتى:</w:t>
      </w:r>
    </w:p>
    <w:p>
      <w:pPr>
        <w:spacing w:before="120" w:after="120"/>
        <w:ind w:left="5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مجموعة من الإجراءات والأنشطة التى يقوم بها المعلم عند تدريس مادة الفلسفة  ، وتتطلب مرور المتعلمين بخبرة مباشرة جديدة ، وتضمن مجموعة من المراحل المتتابعة هى (الخبرة المحسوسة- الملاحظة التأملية- التجريد-التجريب العملى) بحيث تساعد المتعلم على بناء المعرفة بنفسه.</w:t>
      </w:r>
    </w:p>
    <w:p>
      <w:pPr>
        <w:pStyle w:val="ListParagraph"/>
        <w:numPr>
          <w:ilvl w:val="0"/>
          <w:numId w:val="10"/>
        </w:numPr>
        <w:spacing w:before="120" w:after="120"/>
        <w:jc w:val="both"/>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عمق المعرفة الفلسفية:</w:t>
      </w:r>
    </w:p>
    <w:p>
      <w:pPr>
        <w:spacing w:before="120" w:after="120"/>
        <w:ind w:left="50"/>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مستويات التفكير التى يمارسها طالب الصف الأول الثانوى للمعلومات والمعارف التي تقدم له في محتوى مادة الفلسفة ،للوصول لأقصى درجات الفهم ، والتمكن من ربط المفاهيم والمهارات الجديدة بمواقف وخبرات الحياة اليومية،وفقاً لأربعة مستويات تبدأ بالتذكر وهو الأقل عمقاً ثم مستوى التطبيق، ثم التفكير الإستراتيجى والتفكير الممتد وهو أعلى المستويات عمقاً.</w:t>
      </w:r>
    </w:p>
    <w:p>
      <w:pPr>
        <w:spacing w:before="120" w:after="120"/>
        <w:ind w:left="50"/>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الإطار النظرى:</w:t>
      </w:r>
    </w:p>
    <w:p>
      <w:pPr>
        <w:spacing w:before="120" w:after="120"/>
        <w:ind w:left="50"/>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1-المحور الأول : عمق المعرفة الفلسفية :</w:t>
      </w:r>
    </w:p>
    <w:p>
      <w:pPr>
        <w:spacing w:before="120" w:after="120"/>
        <w:ind w:left="50"/>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وقد تعددت وجهات نظر العلماء والباحثين التربويين حول مستويات عمق المعرفة فقد عرفها (</w:t>
      </w:r>
      <w:r>
        <w:rPr>
          <w:rFonts w:ascii="Simplified Arabic" w:hAnsi="Simplified Arabic" w:cs="Simplified Arabic"/>
          <w:sz w:val="28"/>
          <w:szCs w:val="28"/>
          <w:lang w:bidi="ar-EG"/>
        </w:rPr>
        <w:t>Viator2010:23</w:t>
      </w:r>
      <w:r>
        <w:rPr>
          <w:rFonts w:ascii="Simplified Arabic" w:hAnsi="Simplified Arabic" w:cs="Simplified Arabic"/>
          <w:sz w:val="28"/>
          <w:szCs w:val="28"/>
          <w:rtl/>
          <w:lang w:bidi="ar-EG"/>
        </w:rPr>
        <w:t>) بأنها تقوم على تخطيط وتنظيم المعرفة فى البنية العقلية للمتعلم بطريقة مختلفة ومتفاوتة فى درجة التعقيد لحدوث لتعلم ذو معنى ،فيعتمد على ربط المشكلات الجديدة التى يمر بها بخبراته السابقة بطريقة أكثر تعقيداً من التى يتبعها فى طرق التفكير الأخرى ،لأنه يعتمد على مقدار المعرفة السابقة لدى المتعلم وقدرته على بناء خبرات جديدة</w:t>
      </w:r>
    </w:p>
    <w:p>
      <w:pPr>
        <w:spacing w:before="240" w:after="0" w:line="240" w:lineRule="auto"/>
        <w:ind w:left="-1" w:firstLine="709"/>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كما يعرفها (</w:t>
      </w:r>
      <w:r>
        <w:rPr>
          <w:rFonts w:ascii="Simplified Arabic" w:hAnsi="Simplified Arabic" w:cs="Simplified Arabic"/>
          <w:sz w:val="28"/>
          <w:szCs w:val="28"/>
          <w:lang w:bidi="ar-EG"/>
        </w:rPr>
        <w:t>Hess,2010;14</w:t>
      </w:r>
      <w:r>
        <w:rPr>
          <w:rFonts w:ascii="Simplified Arabic" w:hAnsi="Simplified Arabic" w:cs="Simplified Arabic"/>
          <w:sz w:val="28"/>
          <w:szCs w:val="28"/>
          <w:rtl/>
          <w:lang w:bidi="ar-EG"/>
        </w:rPr>
        <w:t>) بأنها فحص ناقد للأفكار والحقائق الجديدة ووضعها فى البناء المعرفى  وعمل روابط متعددة ، وفيها يبحث المتعلم عن الحجج والبراهين والمفاهيم التى يحتاجها لحل مشكلة ما .</w:t>
      </w:r>
    </w:p>
    <w:p>
      <w:pPr>
        <w:spacing w:before="240" w:after="0" w:line="240" w:lineRule="auto"/>
        <w:ind w:left="-1" w:firstLine="709"/>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كما تعرف بأنها درجات عمق التفكير التى يتفاعل من خلالها طلاب الفرقة الرابعة شعبة الفلسفة والإجتماع مع المعارف الفلسفية فى مقرر الفلسفة التطبيقية ، وتشكل أربع مستويات هى التذكر، وإعادة الإنتاج ، وتطبيق المفاهيم والمهارات ، والتفكير الإستراتيجى ، والتفكير الممتد، ويقاس بالدرجة التى يحصل عليها الطالب فى إختبار عمق المعرفة الفلسفية المعد لذلك.(يوسف،2023: 70).</w:t>
      </w:r>
    </w:p>
    <w:p>
      <w:pPr>
        <w:spacing w:before="240" w:after="0" w:line="240" w:lineRule="auto"/>
        <w:ind w:left="-1" w:firstLine="709"/>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ويعرفهاخواجى(2024: 70) قدرة الطلاب على الإلمام بالمعارف السابقة ، والإنطلاق منها والتمكن من إستدعائها وربطها بالمعارف والأفكار الجديدة ، وتطبيق تلك المعارف فى مواقف جديدة ، وتوظيفها فى عمليات التفكير لحل ومواجهة المشكلات ، ويقاس بالدرجة التى يحصل عليها الطالب فى الإختبار المعد لذلك.</w:t>
      </w:r>
    </w:p>
    <w:p>
      <w:pPr>
        <w:tabs>
          <w:tab w:val="right" w:pos="8306"/>
        </w:tabs>
        <w:spacing w:before="240" w:after="0" w:line="240" w:lineRule="auto"/>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ويعد عمق المعرفة أحد التوجهات الحديث التى يوليها التربويين وعلماء النفس إهتماماً كبيراً فى الفتره الأخيرة ، بإعتبارة أهم الضمانات لمعرفة أعمق ولمعايشة غزارة المعلومات وتنمية العديد من مهارات التفكير وتحقيق النجاح والتكيف مع المستجدات العصرية ، بلإضافة إلى كون عمق المعرفة مطلباً عصرياً فهو مطلب مهم للفرد ذاته ايضاً لتحقيق تعلم ذى معنى  وربط المعرفة الجديدة بالبنية المعرفية الموجودة لدى المتعلم مما يساعد على وجود أفكار مترابطة  وإدراك العلاقات والتركيز على الأنماط المعرفية  ذات المغزى  بحيث تصبح المعرفة الجديدة أكثر إرتباطاً وإحتمالية للإسترجاع والتذكر والإستخدام فى مواقف متباينه(درويش،2019: 84).</w:t>
      </w:r>
    </w:p>
    <w:p>
      <w:pPr>
        <w:spacing w:after="0" w:line="240" w:lineRule="auto"/>
        <w:ind w:left="-1" w:firstLine="709"/>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ويشهد  القرن الحادى والعشرين العديد من</w:t>
      </w:r>
      <w:r>
        <w:rPr>
          <w:rFonts w:ascii="Simplified Arabic" w:hAnsi="Simplified Arabic" w:cs="Simplified Arabic"/>
          <w:sz w:val="28"/>
          <w:szCs w:val="28"/>
          <w:rtl/>
          <w:lang w:bidi="ar-EG"/>
        </w:rPr>
        <w:t xml:space="preserve"> التغيرات المعرفية والتكنولوجيا المتسارعة والمتلاحقة ، أدت بطبيعة الحال إلى تراكم المعلومات والمعارف بشكل غير مسبوق ، وأصبح الحصول على المعلومات من أى مصدر وفى أى وقت ومكان أمراً عادياً، ولذا فقد أصبح على المؤسسات التربوية أن تواجه هذا التغير المعرفى بتدريب الطلاب على التفكير العميق فى المعارف التى يحصلون عليها ، حتى يتحقق لديهم ترابط المعارف وتكاملها ، ومساعدتهم على تطبيق ما تعلموه فيتحقق إتقان التعليم، كما ينمى لديهم مهارات تفكيرية عليا ، كالتفكير الإستراتيجى والتفكير الممتد(سيد،466:2022).</w:t>
      </w:r>
    </w:p>
    <w:p>
      <w:pPr>
        <w:spacing w:after="0" w:line="240"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كما حدد (الجمل ،2025: 504) أهمية عمق المعرفة فيما يلى:</w:t>
      </w:r>
    </w:p>
    <w:p>
      <w:pPr>
        <w:numPr>
          <w:ilvl w:val="0"/>
          <w:numId w:val="11"/>
        </w:numPr>
        <w:spacing w:after="0" w:line="240" w:lineRule="auto"/>
        <w:contextualSpacing/>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تجعل التعلم أكثر فاعلية حيث ربطت معارف المتعلم ونظمت أفكاره بدقه فى صورة متكاملة ومترابطة ، فأسس المعرفة وترابطها تعد إحدى البنى الفكرية الأساسية للعلم</w:t>
      </w:r>
    </w:p>
    <w:p>
      <w:pPr>
        <w:numPr>
          <w:ilvl w:val="0"/>
          <w:numId w:val="11"/>
        </w:numPr>
        <w:spacing w:after="0" w:line="240" w:lineRule="auto"/>
        <w:contextualSpacing/>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تحقق جوده التعليم والتعلم</w:t>
      </w:r>
    </w:p>
    <w:p>
      <w:pPr>
        <w:numPr>
          <w:ilvl w:val="0"/>
          <w:numId w:val="11"/>
        </w:numPr>
        <w:spacing w:after="0" w:line="240" w:lineRule="auto"/>
        <w:contextualSpacing/>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تكسب المتعلم رؤى واسعه لربط الأفكار ببعضها البعض</w:t>
      </w:r>
    </w:p>
    <w:p>
      <w:pPr>
        <w:numPr>
          <w:ilvl w:val="0"/>
          <w:numId w:val="11"/>
        </w:numPr>
        <w:spacing w:after="0" w:line="240" w:lineRule="auto"/>
        <w:contextualSpacing/>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تحقق عمق المادة العلمية بعيد عن السطحية والتفكك</w:t>
      </w:r>
    </w:p>
    <w:p>
      <w:pPr>
        <w:numPr>
          <w:ilvl w:val="0"/>
          <w:numId w:val="11"/>
        </w:numPr>
        <w:spacing w:after="0" w:line="240" w:lineRule="auto"/>
        <w:contextualSpacing/>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تحقق معيارى الإستمرارية والتتابع فى عملية التعليم والتعلم</w:t>
      </w:r>
    </w:p>
    <w:p>
      <w:pPr>
        <w:spacing w:before="120" w:after="120"/>
        <w:ind w:left="50"/>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كما أن للمعلم دور هام فى تعزيز وتنمية التفكير لدى الطلاب ، وتنمية قدراتهم على حل المشكلات وذلك من خلال التدريس الفعال وتشجيع الطلاب على الربط بين المعارف القديمه والجديدة وإنتاج </w:t>
      </w:r>
      <w:r>
        <w:rPr>
          <w:rFonts w:ascii="Simplified Arabic" w:hAnsi="Simplified Arabic" w:cs="Simplified Arabic"/>
          <w:sz w:val="28"/>
          <w:szCs w:val="28"/>
          <w:rtl/>
          <w:lang w:bidi="ar-EG"/>
        </w:rPr>
        <w:lastRenderedPageBreak/>
        <w:t>حلول مبتكره ، وذلك من خلال تهيئة بيئة صفية قادرة على تنمية التفكير والإبداع (</w:t>
      </w:r>
      <w:r>
        <w:rPr>
          <w:rFonts w:ascii="Simplified Arabic" w:hAnsi="Simplified Arabic" w:cs="Simplified Arabic"/>
          <w:sz w:val="28"/>
          <w:szCs w:val="28"/>
          <w:lang w:bidi="ar-EG"/>
        </w:rPr>
        <w:t>Yang,2025;6</w:t>
      </w:r>
      <w:r>
        <w:rPr>
          <w:rFonts w:ascii="Simplified Arabic" w:hAnsi="Simplified Arabic" w:cs="Simplified Arabic"/>
          <w:sz w:val="28"/>
          <w:szCs w:val="28"/>
          <w:rtl/>
          <w:lang w:bidi="ar-EG"/>
        </w:rPr>
        <w:t>).</w:t>
      </w:r>
    </w:p>
    <w:p>
      <w:pPr>
        <w:spacing w:after="0" w:line="240" w:lineRule="auto"/>
        <w:ind w:left="-1" w:firstLine="709"/>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ويتفق</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كل</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 xml:space="preserve">من </w:t>
      </w:r>
      <w:r>
        <w:rPr>
          <w:rFonts w:cs="Simplified Arabic"/>
          <w:sz w:val="28"/>
          <w:szCs w:val="28"/>
          <w:lang w:bidi="ar-EG"/>
        </w:rPr>
        <w:t>(Webb, 2007, 11-12)</w:t>
      </w:r>
      <w:r>
        <w:rPr>
          <w:rFonts w:cs="Simplified Arabic" w:hint="cs"/>
          <w:sz w:val="28"/>
          <w:szCs w:val="28"/>
          <w:rtl/>
          <w:lang w:bidi="ar-EG"/>
        </w:rPr>
        <w:t xml:space="preserve">، </w:t>
      </w:r>
      <w:r>
        <w:rPr>
          <w:rFonts w:cs="Simplified Arabic"/>
          <w:sz w:val="28"/>
          <w:szCs w:val="28"/>
          <w:lang w:bidi="ar-EG"/>
        </w:rPr>
        <w:t>(Marconi &amp; Lombardi &amp; Smith, 2009; 3)</w:t>
      </w:r>
      <w:r>
        <w:rPr>
          <w:rFonts w:cs="Simplified Arabic" w:hint="cs"/>
          <w:sz w:val="28"/>
          <w:szCs w:val="28"/>
          <w:rtl/>
          <w:lang w:bidi="ar-EG"/>
        </w:rPr>
        <w:t xml:space="preserve">، </w:t>
      </w:r>
      <w:r>
        <w:rPr>
          <w:rFonts w:cs="Simplified Arabic"/>
          <w:sz w:val="28"/>
          <w:szCs w:val="28"/>
          <w:lang w:bidi="ar-EG"/>
        </w:rPr>
        <w:t>(Hess, 2010; 1)</w:t>
      </w:r>
      <w:r>
        <w:rPr>
          <w:rFonts w:cs="Simplified Arabic" w:hint="cs"/>
          <w:sz w:val="28"/>
          <w:szCs w:val="28"/>
          <w:rtl/>
          <w:lang w:bidi="ar-EG"/>
        </w:rPr>
        <w:t xml:space="preserve">، (عمر، 2017 : 103)، (الفيل، 2018، 17ب)، (سيد، 2021 : 489-491) </w:t>
      </w:r>
      <w:r>
        <w:rPr>
          <w:rFonts w:ascii="Simplified Arabic" w:hAnsi="Simplified Arabic" w:cs="Simplified Arabic" w:hint="cs"/>
          <w:sz w:val="28"/>
          <w:szCs w:val="28"/>
          <w:rtl/>
          <w:lang w:bidi="ar-EG"/>
        </w:rPr>
        <w:t>في</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تحديد</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أربعة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مستويات</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لعمق</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المعرفة</w:t>
      </w:r>
      <w:r>
        <w:rPr>
          <w:rFonts w:ascii="Simplified Arabic" w:hAnsi="Simplified Arabic" w:cs="Simplified Arabic"/>
          <w:sz w:val="28"/>
          <w:szCs w:val="28"/>
          <w:rtl/>
          <w:lang w:bidi="ar-EG"/>
        </w:rPr>
        <w:t xml:space="preserve"> </w:t>
      </w:r>
      <w:r>
        <w:rPr>
          <w:rFonts w:ascii="Simplified Arabic" w:hAnsi="Simplified Arabic" w:cs="Simplified Arabic"/>
          <w:sz w:val="28"/>
          <w:szCs w:val="28"/>
          <w:lang w:bidi="ar-EG"/>
        </w:rPr>
        <w:t>depth of knowledge  (DOK</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وفقاً</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لنموذج</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نورمان</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ويب</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تتمثل</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فيما</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يلى</w:t>
      </w:r>
      <w:r>
        <w:rPr>
          <w:rFonts w:ascii="Simplified Arabic" w:hAnsi="Simplified Arabic" w:cs="Simplified Arabic"/>
          <w:sz w:val="28"/>
          <w:szCs w:val="28"/>
          <w:rtl/>
          <w:lang w:bidi="ar-EG"/>
        </w:rPr>
        <w:t>:</w:t>
      </w:r>
    </w:p>
    <w:p>
      <w:pPr>
        <w:spacing w:before="240" w:after="0" w:line="240" w:lineRule="auto"/>
        <w:ind w:left="282" w:hanging="283"/>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أ‌</w:t>
      </w:r>
      <w:r>
        <w:rPr>
          <w:rFonts w:ascii="Simplified Arabic" w:hAnsi="Simplified Arabic" w:cs="Simplified Arabic"/>
          <w:b/>
          <w:bCs/>
          <w:sz w:val="28"/>
          <w:szCs w:val="28"/>
          <w:rtl/>
          <w:lang w:bidi="ar-EG"/>
        </w:rPr>
        <w:t>)</w:t>
      </w:r>
      <w:r>
        <w:rPr>
          <w:rFonts w:ascii="Simplified Arabic" w:hAnsi="Simplified Arabic" w:cs="Simplified Arabic"/>
          <w:b/>
          <w:bCs/>
          <w:sz w:val="28"/>
          <w:szCs w:val="28"/>
          <w:rtl/>
          <w:lang w:bidi="ar-EG"/>
        </w:rPr>
        <w:tab/>
      </w:r>
      <w:r>
        <w:rPr>
          <w:rFonts w:ascii="Simplified Arabic" w:hAnsi="Simplified Arabic" w:cs="Simplified Arabic" w:hint="cs"/>
          <w:b/>
          <w:bCs/>
          <w:sz w:val="28"/>
          <w:szCs w:val="28"/>
          <w:rtl/>
          <w:lang w:bidi="ar-EG"/>
        </w:rPr>
        <w:t>التذكر</w:t>
      </w:r>
      <w:r>
        <w:rPr>
          <w:rFonts w:ascii="Simplified Arabic" w:hAnsi="Simplified Arabic" w:cs="Simplified Arabic"/>
          <w:b/>
          <w:bCs/>
          <w:sz w:val="28"/>
          <w:szCs w:val="28"/>
          <w:rtl/>
          <w:lang w:bidi="ar-EG"/>
        </w:rPr>
        <w:t xml:space="preserve"> </w:t>
      </w:r>
      <w:r>
        <w:rPr>
          <w:rFonts w:ascii="Simplified Arabic" w:hAnsi="Simplified Arabic" w:cs="Simplified Arabic" w:hint="cs"/>
          <w:b/>
          <w:bCs/>
          <w:sz w:val="28"/>
          <w:szCs w:val="28"/>
          <w:rtl/>
          <w:lang w:bidi="ar-EG"/>
        </w:rPr>
        <w:t>وإعادة</w:t>
      </w:r>
      <w:r>
        <w:rPr>
          <w:rFonts w:ascii="Simplified Arabic" w:hAnsi="Simplified Arabic" w:cs="Simplified Arabic"/>
          <w:b/>
          <w:bCs/>
          <w:sz w:val="28"/>
          <w:szCs w:val="28"/>
          <w:rtl/>
          <w:lang w:bidi="ar-EG"/>
        </w:rPr>
        <w:t xml:space="preserve"> </w:t>
      </w:r>
      <w:r>
        <w:rPr>
          <w:rFonts w:ascii="Simplified Arabic" w:hAnsi="Simplified Arabic" w:cs="Simplified Arabic" w:hint="cs"/>
          <w:b/>
          <w:bCs/>
          <w:sz w:val="28"/>
          <w:szCs w:val="28"/>
          <w:rtl/>
          <w:lang w:bidi="ar-EG"/>
        </w:rPr>
        <w:t>الإنتاج</w:t>
      </w:r>
      <w:r>
        <w:rPr>
          <w:rFonts w:ascii="Simplified Arabic" w:hAnsi="Simplified Arabic" w:cs="Simplified Arabic"/>
          <w:b/>
          <w:bCs/>
          <w:sz w:val="28"/>
          <w:szCs w:val="28"/>
          <w:rtl/>
          <w:lang w:bidi="ar-EG"/>
        </w:rPr>
        <w:t xml:space="preserve"> (</w:t>
      </w:r>
      <w:r>
        <w:rPr>
          <w:rFonts w:ascii="Simplified Arabic" w:hAnsi="Simplified Arabic" w:cs="Simplified Arabic"/>
          <w:b/>
          <w:bCs/>
          <w:sz w:val="28"/>
          <w:szCs w:val="28"/>
          <w:lang w:bidi="ar-EG"/>
        </w:rPr>
        <w:t>DOK1</w:t>
      </w:r>
      <w:r>
        <w:rPr>
          <w:rFonts w:ascii="Simplified Arabic" w:hAnsi="Simplified Arabic" w:cs="Simplified Arabic"/>
          <w:b/>
          <w:bCs/>
          <w:sz w:val="28"/>
          <w:szCs w:val="28"/>
          <w:rtl/>
          <w:lang w:bidi="ar-EG"/>
        </w:rPr>
        <w:t>):</w:t>
      </w:r>
    </w:p>
    <w:p>
      <w:pPr>
        <w:spacing w:after="0" w:line="240" w:lineRule="auto"/>
        <w:ind w:left="-1" w:firstLine="709"/>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يشتمل</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هذا</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المستوى</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على</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المهام</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الأساسية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التي</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تتطلب</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من</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المتعلمين</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التذكر</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وإعادة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إنتاج</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المعرفة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واستدعاء</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المعرفة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المخزنة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مما</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يساعد</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المتعلم</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في</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تذكر</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حقيقة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أو</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مبدأ</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أو</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تعميم</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أو</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نظرية</w:t>
      </w:r>
      <w:r>
        <w:rPr>
          <w:rFonts w:ascii="Simplified Arabic" w:hAnsi="Simplified Arabic" w:cs="Simplified Arabic"/>
          <w:sz w:val="28"/>
          <w:szCs w:val="28"/>
          <w:rtl/>
          <w:lang w:bidi="ar-EG"/>
        </w:rPr>
        <w:t>.</w:t>
      </w:r>
    </w:p>
    <w:p>
      <w:pPr>
        <w:spacing w:before="240" w:after="0" w:line="240" w:lineRule="auto"/>
        <w:ind w:left="424" w:hanging="425"/>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ب‌</w:t>
      </w:r>
      <w:r>
        <w:rPr>
          <w:rFonts w:ascii="Simplified Arabic" w:hAnsi="Simplified Arabic" w:cs="Simplified Arabic"/>
          <w:b/>
          <w:bCs/>
          <w:sz w:val="28"/>
          <w:szCs w:val="28"/>
          <w:rtl/>
          <w:lang w:bidi="ar-EG"/>
        </w:rPr>
        <w:t>)</w:t>
      </w:r>
      <w:r>
        <w:rPr>
          <w:rFonts w:ascii="Simplified Arabic" w:hAnsi="Simplified Arabic" w:cs="Simplified Arabic"/>
          <w:b/>
          <w:bCs/>
          <w:sz w:val="28"/>
          <w:szCs w:val="28"/>
          <w:rtl/>
          <w:lang w:bidi="ar-EG"/>
        </w:rPr>
        <w:tab/>
      </w:r>
      <w:r>
        <w:rPr>
          <w:rFonts w:ascii="Simplified Arabic" w:hAnsi="Simplified Arabic" w:cs="Simplified Arabic" w:hint="cs"/>
          <w:b/>
          <w:bCs/>
          <w:sz w:val="28"/>
          <w:szCs w:val="28"/>
          <w:rtl/>
          <w:lang w:bidi="ar-EG"/>
        </w:rPr>
        <w:t>تطبيق</w:t>
      </w:r>
      <w:r>
        <w:rPr>
          <w:rFonts w:ascii="Simplified Arabic" w:hAnsi="Simplified Arabic" w:cs="Simplified Arabic"/>
          <w:b/>
          <w:bCs/>
          <w:sz w:val="28"/>
          <w:szCs w:val="28"/>
          <w:rtl/>
          <w:lang w:bidi="ar-EG"/>
        </w:rPr>
        <w:t xml:space="preserve"> </w:t>
      </w:r>
      <w:r>
        <w:rPr>
          <w:rFonts w:ascii="Simplified Arabic" w:hAnsi="Simplified Arabic" w:cs="Simplified Arabic" w:hint="cs"/>
          <w:b/>
          <w:bCs/>
          <w:sz w:val="28"/>
          <w:szCs w:val="28"/>
          <w:rtl/>
          <w:lang w:bidi="ar-EG"/>
        </w:rPr>
        <w:t>المفاهيم</w:t>
      </w:r>
      <w:r>
        <w:rPr>
          <w:rFonts w:ascii="Simplified Arabic" w:hAnsi="Simplified Arabic" w:cs="Simplified Arabic"/>
          <w:b/>
          <w:bCs/>
          <w:sz w:val="28"/>
          <w:szCs w:val="28"/>
          <w:rtl/>
          <w:lang w:bidi="ar-EG"/>
        </w:rPr>
        <w:t xml:space="preserve"> </w:t>
      </w:r>
      <w:r>
        <w:rPr>
          <w:rFonts w:ascii="Simplified Arabic" w:hAnsi="Simplified Arabic" w:cs="Simplified Arabic" w:hint="cs"/>
          <w:b/>
          <w:bCs/>
          <w:sz w:val="28"/>
          <w:szCs w:val="28"/>
          <w:rtl/>
          <w:lang w:bidi="ar-EG"/>
        </w:rPr>
        <w:t>والمهارات</w:t>
      </w:r>
      <w:r>
        <w:rPr>
          <w:rFonts w:ascii="Simplified Arabic" w:hAnsi="Simplified Arabic" w:cs="Simplified Arabic"/>
          <w:b/>
          <w:bCs/>
          <w:sz w:val="28"/>
          <w:szCs w:val="28"/>
          <w:rtl/>
          <w:lang w:bidi="ar-EG"/>
        </w:rPr>
        <w:t xml:space="preserve"> (</w:t>
      </w:r>
      <w:r>
        <w:rPr>
          <w:rFonts w:ascii="Simplified Arabic" w:hAnsi="Simplified Arabic" w:cs="Simplified Arabic"/>
          <w:b/>
          <w:bCs/>
          <w:sz w:val="28"/>
          <w:szCs w:val="28"/>
          <w:lang w:bidi="ar-EG"/>
        </w:rPr>
        <w:t>DOK2</w:t>
      </w:r>
      <w:r>
        <w:rPr>
          <w:rFonts w:ascii="Simplified Arabic" w:hAnsi="Simplified Arabic" w:cs="Simplified Arabic"/>
          <w:b/>
          <w:bCs/>
          <w:sz w:val="28"/>
          <w:szCs w:val="28"/>
          <w:rtl/>
          <w:lang w:bidi="ar-EG"/>
        </w:rPr>
        <w:t>):</w:t>
      </w:r>
    </w:p>
    <w:p>
      <w:pPr>
        <w:spacing w:after="0" w:line="240" w:lineRule="auto"/>
        <w:ind w:left="-1" w:firstLine="709"/>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ويتضمن</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هذا</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المستوي</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إستخدام</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المعلومات</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والمعارف</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وتحديد</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الإجراءات</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المناسبة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للمهمة، ويتطلب</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هذا</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المستوى</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من</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الطلاب</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القدرة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على</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تطبيق</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المهارات</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والمفاهيم</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في</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الحياة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العامة</w:t>
      </w:r>
      <w:r>
        <w:rPr>
          <w:rFonts w:ascii="Simplified Arabic" w:hAnsi="Simplified Arabic" w:cs="Simplified Arabic"/>
          <w:sz w:val="28"/>
          <w:szCs w:val="28"/>
          <w:rtl/>
          <w:lang w:bidi="ar-EG"/>
        </w:rPr>
        <w:t>.</w:t>
      </w:r>
    </w:p>
    <w:p>
      <w:pPr>
        <w:spacing w:before="240" w:after="0" w:line="240"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ج</w:t>
      </w:r>
      <w:r>
        <w:rPr>
          <w:rFonts w:ascii="Simplified Arabic" w:hAnsi="Simplified Arabic" w:cs="Simplified Arabic"/>
          <w:b/>
          <w:bCs/>
          <w:sz w:val="28"/>
          <w:szCs w:val="28"/>
          <w:rtl/>
          <w:lang w:bidi="ar-EG"/>
        </w:rPr>
        <w:t xml:space="preserve">) </w:t>
      </w:r>
      <w:r>
        <w:rPr>
          <w:rFonts w:ascii="Simplified Arabic" w:hAnsi="Simplified Arabic" w:cs="Simplified Arabic" w:hint="cs"/>
          <w:b/>
          <w:bCs/>
          <w:sz w:val="28"/>
          <w:szCs w:val="28"/>
          <w:rtl/>
          <w:lang w:bidi="ar-EG"/>
        </w:rPr>
        <w:t>التفكير</w:t>
      </w:r>
      <w:r>
        <w:rPr>
          <w:rFonts w:ascii="Simplified Arabic" w:hAnsi="Simplified Arabic" w:cs="Simplified Arabic"/>
          <w:b/>
          <w:bCs/>
          <w:sz w:val="28"/>
          <w:szCs w:val="28"/>
          <w:rtl/>
          <w:lang w:bidi="ar-EG"/>
        </w:rPr>
        <w:t xml:space="preserve"> </w:t>
      </w:r>
      <w:r>
        <w:rPr>
          <w:rFonts w:ascii="Simplified Arabic" w:hAnsi="Simplified Arabic" w:cs="Simplified Arabic" w:hint="cs"/>
          <w:b/>
          <w:bCs/>
          <w:sz w:val="28"/>
          <w:szCs w:val="28"/>
          <w:rtl/>
          <w:lang w:bidi="ar-EG"/>
        </w:rPr>
        <w:t>الإستراتيجى</w:t>
      </w:r>
      <w:r>
        <w:rPr>
          <w:rFonts w:ascii="Simplified Arabic" w:hAnsi="Simplified Arabic" w:cs="Simplified Arabic"/>
          <w:b/>
          <w:bCs/>
          <w:sz w:val="28"/>
          <w:szCs w:val="28"/>
          <w:rtl/>
          <w:lang w:bidi="ar-EG"/>
        </w:rPr>
        <w:t>(</w:t>
      </w:r>
      <w:r>
        <w:rPr>
          <w:rFonts w:ascii="Simplified Arabic" w:hAnsi="Simplified Arabic" w:cs="Simplified Arabic"/>
          <w:b/>
          <w:bCs/>
          <w:sz w:val="28"/>
          <w:szCs w:val="28"/>
          <w:lang w:bidi="ar-EG"/>
        </w:rPr>
        <w:t>DOK3</w:t>
      </w:r>
      <w:r>
        <w:rPr>
          <w:rFonts w:ascii="Simplified Arabic" w:hAnsi="Simplified Arabic" w:cs="Simplified Arabic"/>
          <w:b/>
          <w:bCs/>
          <w:sz w:val="28"/>
          <w:szCs w:val="28"/>
          <w:rtl/>
          <w:lang w:bidi="ar-EG"/>
        </w:rPr>
        <w:t>):</w:t>
      </w:r>
    </w:p>
    <w:p>
      <w:pPr>
        <w:spacing w:after="0" w:line="240" w:lineRule="auto"/>
        <w:ind w:left="-1" w:firstLine="709"/>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ab/>
      </w:r>
      <w:r>
        <w:rPr>
          <w:rFonts w:ascii="Simplified Arabic" w:hAnsi="Simplified Arabic" w:cs="Simplified Arabic" w:hint="cs"/>
          <w:sz w:val="28"/>
          <w:szCs w:val="28"/>
          <w:rtl/>
          <w:lang w:bidi="ar-EG"/>
        </w:rPr>
        <w:t>ويتضمن</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وضع</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خطة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محكمة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لحل</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المشكلات</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بناءً</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على</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تفكير</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عميق</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وتوظيف</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بعض</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القرارات</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بشكل</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مدروس</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،ويتطلب</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هذا</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المستوى</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من</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الطلاب</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القدرة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على</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استخدام</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عمليات</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التفكير</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العليا</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مثل</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التحليل</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والتقييم</w:t>
      </w:r>
      <w:r>
        <w:rPr>
          <w:rFonts w:ascii="Simplified Arabic" w:hAnsi="Simplified Arabic" w:cs="Simplified Arabic"/>
          <w:sz w:val="28"/>
          <w:szCs w:val="28"/>
          <w:rtl/>
          <w:lang w:bidi="ar-EG"/>
        </w:rPr>
        <w:t xml:space="preserve"> .</w:t>
      </w:r>
    </w:p>
    <w:p>
      <w:pPr>
        <w:spacing w:before="240" w:after="0" w:line="240"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د</w:t>
      </w:r>
      <w:r>
        <w:rPr>
          <w:rFonts w:ascii="Simplified Arabic" w:hAnsi="Simplified Arabic" w:cs="Simplified Arabic"/>
          <w:b/>
          <w:bCs/>
          <w:sz w:val="28"/>
          <w:szCs w:val="28"/>
          <w:rtl/>
          <w:lang w:bidi="ar-EG"/>
        </w:rPr>
        <w:t xml:space="preserve">) </w:t>
      </w:r>
      <w:r>
        <w:rPr>
          <w:rFonts w:ascii="Simplified Arabic" w:hAnsi="Simplified Arabic" w:cs="Simplified Arabic" w:hint="cs"/>
          <w:b/>
          <w:bCs/>
          <w:sz w:val="28"/>
          <w:szCs w:val="28"/>
          <w:rtl/>
          <w:lang w:bidi="ar-EG"/>
        </w:rPr>
        <w:t>التفكير</w:t>
      </w:r>
      <w:r>
        <w:rPr>
          <w:rFonts w:ascii="Simplified Arabic" w:hAnsi="Simplified Arabic" w:cs="Simplified Arabic"/>
          <w:b/>
          <w:bCs/>
          <w:sz w:val="28"/>
          <w:szCs w:val="28"/>
          <w:rtl/>
          <w:lang w:bidi="ar-EG"/>
        </w:rPr>
        <w:t xml:space="preserve"> </w:t>
      </w:r>
      <w:r>
        <w:rPr>
          <w:rFonts w:ascii="Simplified Arabic" w:hAnsi="Simplified Arabic" w:cs="Simplified Arabic" w:hint="cs"/>
          <w:b/>
          <w:bCs/>
          <w:sz w:val="28"/>
          <w:szCs w:val="28"/>
          <w:rtl/>
          <w:lang w:bidi="ar-EG"/>
        </w:rPr>
        <w:t>الممتد</w:t>
      </w:r>
      <w:r>
        <w:rPr>
          <w:rFonts w:ascii="Simplified Arabic" w:hAnsi="Simplified Arabic" w:cs="Simplified Arabic"/>
          <w:b/>
          <w:bCs/>
          <w:sz w:val="28"/>
          <w:szCs w:val="28"/>
          <w:rtl/>
          <w:lang w:bidi="ar-EG"/>
        </w:rPr>
        <w:t>(</w:t>
      </w:r>
      <w:r>
        <w:rPr>
          <w:rFonts w:ascii="Simplified Arabic" w:hAnsi="Simplified Arabic" w:cs="Simplified Arabic"/>
          <w:b/>
          <w:bCs/>
          <w:sz w:val="28"/>
          <w:szCs w:val="28"/>
          <w:lang w:bidi="ar-EG"/>
        </w:rPr>
        <w:t>DOK4</w:t>
      </w:r>
      <w:r>
        <w:rPr>
          <w:rFonts w:ascii="Simplified Arabic" w:hAnsi="Simplified Arabic" w:cs="Simplified Arabic"/>
          <w:b/>
          <w:bCs/>
          <w:sz w:val="28"/>
          <w:szCs w:val="28"/>
          <w:rtl/>
          <w:lang w:bidi="ar-EG"/>
        </w:rPr>
        <w:t>):</w:t>
      </w:r>
    </w:p>
    <w:p>
      <w:pPr>
        <w:spacing w:after="0" w:line="240" w:lineRule="auto"/>
        <w:ind w:left="-1" w:firstLine="709"/>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ويتضمن</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مدى</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قدرة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الطالب</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على</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تطبيق</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معارفه</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ومهاراته</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لحل</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المشكلات</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،ويتطلب</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وقتاً</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للبحث</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والتفكير</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ومعالجة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المشكلة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والتوصل</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إلى</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حلول</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وإقتراحات</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ووضع</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خطط</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بعيدة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المدى،كما</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يتطلب</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هذا</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المستوى</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من</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المتعلمين</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القدرة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على</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استخدام</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عمليات</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التفكير</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العليا</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من</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أجل</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حل</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مشكلات</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الحياة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التي</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تتطلب</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وقتاً</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للبحث</w:t>
      </w:r>
      <w:r>
        <w:rPr>
          <w:rFonts w:ascii="Simplified Arabic" w:hAnsi="Simplified Arabic" w:cs="Simplified Arabic"/>
          <w:sz w:val="28"/>
          <w:szCs w:val="28"/>
          <w:rtl/>
          <w:lang w:bidi="ar-EG"/>
        </w:rPr>
        <w:t>.</w:t>
      </w:r>
    </w:p>
    <w:p>
      <w:pPr>
        <w:spacing w:before="120" w:after="120"/>
        <w:ind w:left="5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يتضح مما سبق أن مستويات عمق المعرفة هى عبارة عن مستويات معرفية متدرجة ، يبدأ كل مستوى فيها من حيث أنتهى المستوى الذى يسبقه ويمهد للمستوى الذى يليه ، كما أن هذه المستويات تركز جميعها على ربط المعرفة الجديدة التى يكتسبها المتعلم بالمعرفة السابقة لديه ومعالجتها وتطبيقها فى نواحى مختلفة ، وربطها بالحياة الواقعية بإستخدام طرق وأساليب مختلفه، لجعل التعلم </w:t>
      </w:r>
      <w:r>
        <w:rPr>
          <w:rFonts w:ascii="Simplified Arabic" w:hAnsi="Simplified Arabic" w:cs="Simplified Arabic" w:hint="cs"/>
          <w:sz w:val="28"/>
          <w:szCs w:val="28"/>
          <w:rtl/>
          <w:lang w:bidi="ar-EG"/>
        </w:rPr>
        <w:lastRenderedPageBreak/>
        <w:t>ذى معنى ، كما أن مستويات عمق المعرفة يمكن تنميتها من خلال جميع المواد الدراسية ، فهى ملائمه لجميع المواد الدراسية نظراً لتعدد مستوياتها، وتنوع أهداف كل مستوى ،كما أنها مناسبة لجميع مستويات المتعلمين المختلفة نتيجة إحتوائها على جميع أنواع المعرفة السطحية والمعقدة ، وإشتمالها أيضاً على كل من مهارات التفكير الأساسية والعليا، لذا فهى تتناسب جميع المتعلمين فى جميع المراحل الدراسية.</w:t>
      </w:r>
    </w:p>
    <w:p>
      <w:pPr>
        <w:spacing w:before="120" w:after="120"/>
        <w:ind w:left="50"/>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ومن مظاهر الإهتمام بمستويات عمق المعرفة الفلسفية وجود العديد من الدراسات والبحوث السابقة التى إهتمت بتنميتها لدى المتعلمين فى مراحل التعليم المختلفة ومنها:</w:t>
      </w:r>
    </w:p>
    <w:p>
      <w:pPr>
        <w:numPr>
          <w:ilvl w:val="0"/>
          <w:numId w:val="1"/>
        </w:numPr>
        <w:spacing w:before="240" w:after="0" w:line="240" w:lineRule="auto"/>
        <w:ind w:left="282" w:hanging="283"/>
        <w:contextualSpacing/>
        <w:jc w:val="both"/>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t>دراسة(</w:t>
      </w:r>
      <w:r>
        <w:rPr>
          <w:rFonts w:ascii="Simplified Arabic" w:hAnsi="Simplified Arabic" w:cs="Simplified Arabic"/>
          <w:b/>
          <w:bCs/>
          <w:sz w:val="28"/>
          <w:szCs w:val="28"/>
          <w:lang w:bidi="ar-EG"/>
        </w:rPr>
        <w:t>Viator,2010</w:t>
      </w:r>
      <w:r>
        <w:rPr>
          <w:rFonts w:ascii="Simplified Arabic" w:hAnsi="Simplified Arabic" w:cs="Simplified Arabic"/>
          <w:b/>
          <w:bCs/>
          <w:sz w:val="28"/>
          <w:szCs w:val="28"/>
          <w:rtl/>
          <w:lang w:bidi="ar-EG"/>
        </w:rPr>
        <w:t>) .</w:t>
      </w:r>
      <w:r>
        <w:rPr>
          <w:rFonts w:ascii="Simplified Arabic" w:hAnsi="Simplified Arabic" w:cs="Simplified Arabic"/>
          <w:sz w:val="28"/>
          <w:szCs w:val="28"/>
          <w:rtl/>
          <w:lang w:bidi="ar-EG"/>
        </w:rPr>
        <w:t>هدفت هذه الدراسة إلى التعرف على العلاقة بين مدة تدريب المعلمين على معايير المناهج الدراسية وفق مستويات عمق المعرفة ونوع التدريب وتحصيل فنون اللغة ، كما هدفت إلى معرفة تصورات المعلمين حول تطبيق عمق المعرفة فى التدريس والتقييم وكيفية إرتباط هذه التصورات بتحصيل الطلاب،وكشفت نتائج الدراسة على وجود علاقة دالة إحصائياً بين تحصيل الطلاب لفنون اللغة ومدة التدريب على مستويات عمق المعرفة.</w:t>
      </w:r>
    </w:p>
    <w:p>
      <w:pPr>
        <w:numPr>
          <w:ilvl w:val="0"/>
          <w:numId w:val="1"/>
        </w:numPr>
        <w:spacing w:before="240" w:after="0" w:line="240" w:lineRule="auto"/>
        <w:ind w:left="282" w:hanging="283"/>
        <w:contextualSpacing/>
        <w:jc w:val="both"/>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t>دراسة(</w:t>
      </w:r>
      <w:r>
        <w:rPr>
          <w:rFonts w:ascii="Simplified Arabic" w:hAnsi="Simplified Arabic" w:cs="Simplified Arabic"/>
          <w:b/>
          <w:bCs/>
          <w:sz w:val="28"/>
          <w:szCs w:val="28"/>
          <w:lang w:bidi="ar-EG"/>
        </w:rPr>
        <w:t>Jackson,2010</w:t>
      </w:r>
      <w:r>
        <w:rPr>
          <w:rFonts w:ascii="Simplified Arabic" w:hAnsi="Simplified Arabic" w:cs="Simplified Arabic"/>
          <w:b/>
          <w:bCs/>
          <w:sz w:val="28"/>
          <w:szCs w:val="28"/>
          <w:rtl/>
          <w:lang w:bidi="ar-EG"/>
        </w:rPr>
        <w:t>).</w:t>
      </w:r>
      <w:r>
        <w:rPr>
          <w:rFonts w:ascii="Simplified Arabic" w:hAnsi="Simplified Arabic" w:cs="Simplified Arabic"/>
          <w:sz w:val="28"/>
          <w:szCs w:val="28"/>
          <w:rtl/>
          <w:lang w:bidi="ar-EG"/>
        </w:rPr>
        <w:t>هدفت إلى التعرف على العلاقة بين عمق المعرفة لدى المعلمين والتحصيل الدراسى لطلابهم فى الصفوف المتوسطة ,وطبقت هذه الدراسة على عينه مكونة من 67 معلماً بمدرسة جنوب ميسيسيبى، وكشفت نتائج هذه الدراسة عن وجود علاقة دالة إحصائياً بين عمق المعرفة لدى المعلمين ومشاركتهم النشطة داخل الفصل الدراسى</w:t>
      </w:r>
      <w:r>
        <w:rPr>
          <w:rFonts w:ascii="Simplified Arabic" w:hAnsi="Simplified Arabic" w:cs="Simplified Arabic"/>
          <w:b/>
          <w:bCs/>
          <w:sz w:val="28"/>
          <w:szCs w:val="28"/>
          <w:rtl/>
          <w:lang w:bidi="ar-EG"/>
        </w:rPr>
        <w:t>.</w:t>
      </w:r>
    </w:p>
    <w:p>
      <w:pPr>
        <w:numPr>
          <w:ilvl w:val="0"/>
          <w:numId w:val="1"/>
        </w:numPr>
        <w:spacing w:before="240" w:after="0" w:line="240" w:lineRule="auto"/>
        <w:ind w:left="282" w:hanging="283"/>
        <w:contextualSpacing/>
        <w:jc w:val="both"/>
        <w:rPr>
          <w:rFonts w:ascii="Simplified Arabic" w:hAnsi="Simplified Arabic" w:cs="Simplified Arabic"/>
          <w:sz w:val="28"/>
          <w:szCs w:val="28"/>
          <w:rtl/>
          <w:lang w:bidi="ar-EG"/>
        </w:rPr>
      </w:pPr>
      <w:r>
        <w:rPr>
          <w:rFonts w:ascii="Simplified Arabic" w:hAnsi="Simplified Arabic" w:cs="Simplified Arabic"/>
          <w:b/>
          <w:bCs/>
          <w:sz w:val="28"/>
          <w:szCs w:val="28"/>
          <w:rtl/>
          <w:lang w:bidi="ar-EG"/>
        </w:rPr>
        <w:t>دراسة(</w:t>
      </w:r>
      <w:r>
        <w:rPr>
          <w:rFonts w:ascii="Simplified Arabic" w:hAnsi="Simplified Arabic" w:cs="Simplified Arabic"/>
          <w:b/>
          <w:bCs/>
          <w:sz w:val="28"/>
          <w:szCs w:val="28"/>
          <w:lang w:bidi="ar-EG"/>
        </w:rPr>
        <w:t>Olvera&amp;Walkup,2010</w:t>
      </w:r>
      <w:r>
        <w:rPr>
          <w:rFonts w:ascii="Simplified Arabic" w:hAnsi="Simplified Arabic" w:cs="Simplified Arabic"/>
          <w:b/>
          <w:bCs/>
          <w:sz w:val="28"/>
          <w:szCs w:val="28"/>
          <w:rtl/>
          <w:lang w:bidi="ar-EG"/>
        </w:rPr>
        <w:t xml:space="preserve">). </w:t>
      </w:r>
      <w:r>
        <w:rPr>
          <w:rFonts w:ascii="Simplified Arabic" w:hAnsi="Simplified Arabic" w:cs="Simplified Arabic"/>
          <w:sz w:val="28"/>
          <w:szCs w:val="28"/>
          <w:rtl/>
          <w:lang w:bidi="ar-EG"/>
        </w:rPr>
        <w:t>هدفت إلى التعرف على العلاقة بين عمق المعرفة وإستراتيجيات طرح الأسئلة التى ينبغى على المعلمين التفكير فيها أثناء العمل فى الدروس، وكيفية وضع خطط الدروس التى توفر فرصاً معززة للطلاب للإنخراط فى التفكير الناقد ، وطورت إستراتيجية منهجية لتوظيف مشاركة الأقران وأنشطة المجموعات على أساس مستوى عمق المعرفة فى الأسئلة، وتوصلت نتائج الدراسة إلى وجود علاقة دالة إحصائياً بين إستراتيجيات طرح الأسئلة وعمق المعرفة.</w:t>
      </w:r>
    </w:p>
    <w:p>
      <w:pPr>
        <w:numPr>
          <w:ilvl w:val="0"/>
          <w:numId w:val="1"/>
        </w:numPr>
        <w:spacing w:before="240" w:after="0" w:line="240" w:lineRule="auto"/>
        <w:ind w:left="282" w:hanging="283"/>
        <w:contextualSpacing/>
        <w:jc w:val="both"/>
        <w:rPr>
          <w:rFonts w:ascii="Simplified Arabic" w:hAnsi="Simplified Arabic" w:cs="Simplified Arabic"/>
          <w:sz w:val="28"/>
          <w:szCs w:val="28"/>
          <w:rtl/>
          <w:lang w:bidi="ar-EG"/>
        </w:rPr>
      </w:pPr>
      <w:r>
        <w:rPr>
          <w:rFonts w:ascii="Simplified Arabic" w:hAnsi="Simplified Arabic" w:cs="Simplified Arabic"/>
          <w:b/>
          <w:bCs/>
          <w:sz w:val="28"/>
          <w:szCs w:val="28"/>
          <w:rtl/>
          <w:lang w:bidi="ar-EG"/>
        </w:rPr>
        <w:t>دراسة(</w:t>
      </w:r>
      <w:r>
        <w:rPr>
          <w:rFonts w:ascii="Simplified Arabic" w:hAnsi="Simplified Arabic" w:cs="Simplified Arabic"/>
          <w:b/>
          <w:bCs/>
          <w:sz w:val="28"/>
          <w:szCs w:val="28"/>
          <w:lang w:bidi="ar-EG"/>
        </w:rPr>
        <w:t>Boyles,2016</w:t>
      </w:r>
      <w:r>
        <w:rPr>
          <w:rFonts w:ascii="Simplified Arabic" w:hAnsi="Simplified Arabic" w:cs="Simplified Arabic"/>
          <w:b/>
          <w:bCs/>
          <w:sz w:val="28"/>
          <w:szCs w:val="28"/>
          <w:rtl/>
          <w:lang w:bidi="ar-EG"/>
        </w:rPr>
        <w:t>).</w:t>
      </w:r>
      <w:r>
        <w:rPr>
          <w:rFonts w:ascii="Simplified Arabic" w:hAnsi="Simplified Arabic" w:cs="Simplified Arabic"/>
          <w:sz w:val="28"/>
          <w:szCs w:val="28"/>
          <w:rtl/>
          <w:lang w:bidi="ar-EG"/>
        </w:rPr>
        <w:t>التى هدفت إلى وضع عينه من الأسئلة لتوضيح ما يحتاجه الطلاب ليكونوا قادرين على إجتياز المستويات الأربعة لعمق المعرفة وكيف تبدو دقة عملية التعليم والتعلم فى كل مستوى ، وأكدت الدراسة على ضرورة الدقة فى التعليم للوصول إلى أعمق مستويات عمق المعرفة، فمثلاً عندما يؤدى الطلاب مهمة فى مستوى منخفض للعثور على أدلة واقعية فى النص ، يمكنهم ممارسة الدقة من خلال محاسبة أنفسهم على الدقة الفورية وإختيار أفضل الأدلة.</w:t>
      </w:r>
    </w:p>
    <w:p>
      <w:pPr>
        <w:numPr>
          <w:ilvl w:val="0"/>
          <w:numId w:val="1"/>
        </w:numPr>
        <w:spacing w:before="240" w:after="0" w:line="240" w:lineRule="auto"/>
        <w:ind w:left="282" w:hanging="283"/>
        <w:contextualSpacing/>
        <w:jc w:val="both"/>
        <w:rPr>
          <w:rFonts w:ascii="Simplified Arabic" w:hAnsi="Simplified Arabic" w:cs="Simplified Arabic"/>
          <w:sz w:val="28"/>
          <w:szCs w:val="28"/>
          <w:rtl/>
          <w:lang w:bidi="ar-EG"/>
        </w:rPr>
      </w:pPr>
      <w:r>
        <w:rPr>
          <w:rFonts w:ascii="Simplified Arabic" w:hAnsi="Simplified Arabic" w:cs="Simplified Arabic"/>
          <w:b/>
          <w:bCs/>
          <w:sz w:val="28"/>
          <w:szCs w:val="28"/>
          <w:rtl/>
          <w:lang w:bidi="ar-EG"/>
        </w:rPr>
        <w:lastRenderedPageBreak/>
        <w:t>دراسة الفيل(2018).</w:t>
      </w:r>
      <w:r>
        <w:rPr>
          <w:rFonts w:ascii="Simplified Arabic" w:hAnsi="Simplified Arabic" w:cs="Simplified Arabic"/>
          <w:sz w:val="28"/>
          <w:szCs w:val="28"/>
          <w:rtl/>
          <w:lang w:bidi="ar-EG"/>
        </w:rPr>
        <w:t>هدفت إلى التعرف على تأثير برنامج مقترح لتوظيف أنموذج التعلم القائم على السيناريو فى التدريس فى تنمية مستويات عمق المعرفة وخفض التجول العقلى ، وطبقت هذه الدراسة على عينه عشوائية مكونه من 90 طالباً وطالبة من طلاب الفرقة الرابعة علم النفس بكلية التربية النوعية جامعة الأسكندرية ،وكشفت نتائج الدراسة على وجود فروق دالة إحصائياً عند مستوى دلالة 0،01بين متوسطى درجات الطلاب المجموعة التجريبية فى القياسين القبلى والبعدى لمستويات عمق المعرفة ومقياس التجول العقلى ومجموعها الكلى لصالح القياس البعدى .</w:t>
      </w:r>
    </w:p>
    <w:p>
      <w:pPr>
        <w:numPr>
          <w:ilvl w:val="0"/>
          <w:numId w:val="1"/>
        </w:numPr>
        <w:spacing w:before="240" w:after="0" w:line="240" w:lineRule="auto"/>
        <w:ind w:left="282" w:hanging="283"/>
        <w:contextualSpacing/>
        <w:jc w:val="both"/>
        <w:rPr>
          <w:rFonts w:ascii="Simplified Arabic" w:hAnsi="Simplified Arabic" w:cs="Simplified Arabic"/>
          <w:sz w:val="28"/>
          <w:szCs w:val="28"/>
          <w:rtl/>
          <w:lang w:bidi="ar-EG"/>
        </w:rPr>
      </w:pPr>
      <w:r>
        <w:rPr>
          <w:rFonts w:ascii="Simplified Arabic" w:hAnsi="Simplified Arabic" w:cs="Simplified Arabic"/>
          <w:b/>
          <w:bCs/>
          <w:sz w:val="28"/>
          <w:szCs w:val="28"/>
          <w:rtl/>
          <w:lang w:bidi="ar-EG"/>
        </w:rPr>
        <w:t>دراسة عبد المجيد(2018).</w:t>
      </w:r>
      <w:r>
        <w:rPr>
          <w:rFonts w:ascii="Simplified Arabic" w:hAnsi="Simplified Arabic" w:cs="Simplified Arabic"/>
          <w:sz w:val="28"/>
          <w:szCs w:val="28"/>
          <w:rtl/>
          <w:lang w:bidi="ar-EG"/>
        </w:rPr>
        <w:t xml:space="preserve"> هدف البحث إلى قياس فعالية استخدام نظريات المخططات العقلية فى تدريس الفلسفة على تنمية أبعاد التنظيم الذاتى ومهارات الفهم العميق لدى طلاب الصف الأول الثانوى ، وقد إستخدما كلاً من المنهج الوصفى لعرض الإطار النظرى ، وبناء أدوات البحث ، والمنهج التجريبى القائم على تقسيم عينة البحث – المكونة من 68 طالبا من طلاب الصف الأول الثانوى إلى مجموعتين الأولى تجريبية  وتكونت من 34 طالبا درست بإستخدام نظرية المخططات العقلية ، والثانية ضابطة وتكونت من 34 طالبا درست بالطريقة المعتادة، وقد أظهرت نتائج البحث أن إستخدام نظرية المخخطات العقلية فى تدريس الفلسفة ذات فاعلية على تنمية أبعاد التنظيم الذاتى للتعلم ومهارات الفهم العميق لدى طلاب الصف الأول الثانوى .</w:t>
      </w:r>
    </w:p>
    <w:p>
      <w:pPr>
        <w:numPr>
          <w:ilvl w:val="0"/>
          <w:numId w:val="1"/>
        </w:numPr>
        <w:spacing w:before="240" w:after="0" w:line="240" w:lineRule="auto"/>
        <w:ind w:left="282" w:hanging="283"/>
        <w:contextualSpacing/>
        <w:jc w:val="both"/>
        <w:rPr>
          <w:rFonts w:ascii="Simplified Arabic" w:hAnsi="Simplified Arabic" w:cs="Simplified Arabic"/>
          <w:sz w:val="28"/>
          <w:szCs w:val="28"/>
          <w:rtl/>
          <w:lang w:bidi="ar-EG"/>
        </w:rPr>
      </w:pPr>
      <w:r>
        <w:rPr>
          <w:rFonts w:ascii="Simplified Arabic" w:hAnsi="Simplified Arabic" w:cs="Simplified Arabic"/>
          <w:b/>
          <w:bCs/>
          <w:sz w:val="28"/>
          <w:szCs w:val="28"/>
          <w:rtl/>
          <w:lang w:bidi="ar-EG"/>
        </w:rPr>
        <w:t>دراسة سلام(2019</w:t>
      </w:r>
      <w:r>
        <w:rPr>
          <w:rFonts w:ascii="Simplified Arabic" w:hAnsi="Simplified Arabic" w:cs="Simplified Arabic"/>
          <w:sz w:val="28"/>
          <w:szCs w:val="28"/>
          <w:rtl/>
          <w:lang w:bidi="ar-EG"/>
        </w:rPr>
        <w:t>). هدف  البحث إلى التعرف على تأثير التعلم الخبراتى فى الجغرافيا على تنمية عمق المعرفة الجغرافية والدافعية العقلية لدى طلاب المرحلة الثانوية ، وإتبع البحث المنهج شبة التجريبى ، وطبقت تجربة البحث وفق التصميم التجريبى ذو المجموعتين المتكافئتين الضابطة وعددها 33طالبا والتجريبية وعددها 31 طالبا بمدرسة السلام النموذجية بنين بقنا ، وتوصلت نتائج البحث إلى أن هناك تأثير للتعلم الخبراتى فى الجغرافيا على تنمية عمق المعرفة الجغرافية  والدافعية العقلية لدى طلاب المرحلة الثانوية.</w:t>
      </w:r>
    </w:p>
    <w:p>
      <w:pPr>
        <w:numPr>
          <w:ilvl w:val="0"/>
          <w:numId w:val="1"/>
        </w:numPr>
        <w:spacing w:before="240" w:after="0" w:line="240" w:lineRule="auto"/>
        <w:ind w:left="282" w:hanging="283"/>
        <w:contextualSpacing/>
        <w:jc w:val="both"/>
        <w:rPr>
          <w:rFonts w:ascii="Simplified Arabic" w:hAnsi="Simplified Arabic" w:cs="Simplified Arabic"/>
          <w:sz w:val="28"/>
          <w:szCs w:val="28"/>
          <w:lang w:bidi="ar-EG"/>
        </w:rPr>
      </w:pPr>
      <w:r>
        <w:rPr>
          <w:rFonts w:ascii="Simplified Arabic" w:hAnsi="Simplified Arabic" w:cs="Simplified Arabic"/>
          <w:b/>
          <w:bCs/>
          <w:sz w:val="28"/>
          <w:szCs w:val="28"/>
          <w:rtl/>
          <w:lang w:bidi="ar-EG"/>
        </w:rPr>
        <w:t>دراسة أبو مغنم(2021).</w:t>
      </w:r>
      <w:r>
        <w:rPr>
          <w:rFonts w:ascii="Simplified Arabic" w:hAnsi="Simplified Arabic" w:cs="Simplified Arabic"/>
          <w:sz w:val="28"/>
          <w:szCs w:val="28"/>
          <w:rtl/>
          <w:lang w:bidi="ar-EG"/>
        </w:rPr>
        <w:t>هدف البحث إلى التعرف على فاعلية وحدة مطورة من مقرر الجغرافيا فى ضوء نموذج نيدهام البنائى  لتنمية عمق المعرفة الجغرافية وقيم التنوع الثقافى لدى طلاب الصف الثالث الإعدادى ،وتم إستخدام منهج البحث التجريبى ذى التصميم شبة التجريبى ،وتكونت مجموعة البحث من 64 طالبا قسمت إلى مجموعتين إحداهما تجريبية وعددها 32 طالبا والأخرى ضابطة وعددها 32 طالبا ، وتوصلت نتائج الدراسة إلى وجود فروق ذات دلالة إحصائية عند مستوى دلالة 0،05 فى التطبيق البعدى لإختبار عمق المعرفة الجغرافية لصالح طلاب المجموعة التجريبية.</w:t>
      </w:r>
    </w:p>
    <w:p>
      <w:pPr>
        <w:pStyle w:val="ListParagraph"/>
        <w:numPr>
          <w:ilvl w:val="0"/>
          <w:numId w:val="1"/>
        </w:numPr>
        <w:rPr>
          <w:rFonts w:ascii="Simplified Arabic" w:hAnsi="Simplified Arabic" w:cs="Simplified Arabic"/>
          <w:sz w:val="28"/>
          <w:szCs w:val="28"/>
          <w:lang w:bidi="ar-EG"/>
        </w:rPr>
      </w:pPr>
      <w:r>
        <w:rPr>
          <w:rFonts w:ascii="Simplified Arabic" w:hAnsi="Simplified Arabic" w:cs="Simplified Arabic"/>
          <w:b/>
          <w:bCs/>
          <w:sz w:val="28"/>
          <w:szCs w:val="28"/>
          <w:rtl/>
          <w:lang w:bidi="ar-EG"/>
        </w:rPr>
        <w:lastRenderedPageBreak/>
        <w:t>دراسة سيد(2022).</w:t>
      </w:r>
      <w:r>
        <w:rPr>
          <w:rFonts w:ascii="Simplified Arabic" w:hAnsi="Simplified Arabic" w:cs="Simplified Arabic"/>
          <w:sz w:val="28"/>
          <w:szCs w:val="28"/>
          <w:rtl/>
          <w:lang w:bidi="ar-EG"/>
        </w:rPr>
        <w:t xml:space="preserve"> هدف البحث إلى تنمية مستويات عمق المعرفة الفلسفية والدافعية للتعلم لدى طلاب المرحلة الثانوية بإستخدام برنامج قائم على التعليم الإستراتيجى ، وتم تطبيق البحث على مجموعتى الدراسة المكونه من 64 طالبا المجموعة التجريبية وعددها 32 طالبا والمجموعة الضابطة وعددها 32 طالبا ، حيث درست المجموعة التجريبية بإستخدام التعليم الإستراتيجى والمجموعة الضابطة بالطريقة التقليدية ، وتوصلت نتائج الدراسة إلى وجود فروق ذات دلالة إحصائية بين متوسطى درجات طلاب المجموعة التجريبية وطلاب المجموعة الضابطة فى التطبيق البعدى على إختبار مستويات عمق المعرفة الفلسفية لصالح طلاب المجموعة التجريبية.</w:t>
      </w:r>
    </w:p>
    <w:p>
      <w:pPr>
        <w:numPr>
          <w:ilvl w:val="0"/>
          <w:numId w:val="1"/>
        </w:numPr>
        <w:spacing w:before="240" w:after="0" w:line="240" w:lineRule="auto"/>
        <w:contextualSpacing/>
        <w:jc w:val="both"/>
        <w:rPr>
          <w:rFonts w:ascii="Simplified Arabic" w:hAnsi="Simplified Arabic" w:cs="Simplified Arabic"/>
          <w:sz w:val="28"/>
          <w:szCs w:val="28"/>
          <w:rtl/>
          <w:lang w:bidi="ar-EG"/>
        </w:rPr>
      </w:pPr>
      <w:r>
        <w:rPr>
          <w:rFonts w:ascii="Simplified Arabic" w:hAnsi="Simplified Arabic" w:cs="Simplified Arabic"/>
          <w:b/>
          <w:bCs/>
          <w:sz w:val="28"/>
          <w:szCs w:val="28"/>
          <w:rtl/>
          <w:lang w:bidi="ar-EG"/>
        </w:rPr>
        <w:t>دراسة يوسف(2023).</w:t>
      </w:r>
      <w:r>
        <w:rPr>
          <w:rFonts w:ascii="Simplified Arabic" w:hAnsi="Simplified Arabic" w:cs="Simplified Arabic"/>
          <w:sz w:val="28"/>
          <w:szCs w:val="28"/>
          <w:rtl/>
          <w:lang w:bidi="ar-EG"/>
        </w:rPr>
        <w:t>هدفت هذه الدراسة إلى معرفة تأثير برنامج مقترح فى الفلسفة التطبيقية لتنمية عمق المعرفة الفلسفية لدى طلاب شعبة الفلسفة والإجتماع،وتم إختيار مجموعة الدراسة من طلاب شعبة الفلسفة والإجتماع بكلية التربية بقنا ،وتم تطبيق أدوات الد\راسة قبليا وبعديا على مجموعتى الدراسة،وتوصلت نتائج الدراسة إلى وجود فروق ذات دلالة إحصائية عند مستوى دلالة 0،01 بين متوسطى درجات طلاب فى التطبيق القبلى والبعدى لإختبار مستويات عمق المعرفة الفلسفية ،كما أتضح تأثير البرنامج المستخدم فى تنمية مستويات عمق المعرفة الفلسفية.</w:t>
      </w:r>
    </w:p>
    <w:p>
      <w:pPr>
        <w:numPr>
          <w:ilvl w:val="0"/>
          <w:numId w:val="1"/>
        </w:numPr>
        <w:spacing w:before="240" w:after="0" w:line="240" w:lineRule="auto"/>
        <w:contextualSpacing/>
        <w:jc w:val="both"/>
        <w:rPr>
          <w:rFonts w:ascii="Simplified Arabic" w:hAnsi="Simplified Arabic" w:cs="Simplified Arabic"/>
          <w:sz w:val="28"/>
          <w:szCs w:val="28"/>
          <w:rtl/>
          <w:lang w:bidi="ar-EG"/>
        </w:rPr>
      </w:pPr>
      <w:r>
        <w:rPr>
          <w:rFonts w:ascii="Simplified Arabic" w:hAnsi="Simplified Arabic" w:cs="Simplified Arabic"/>
          <w:b/>
          <w:bCs/>
          <w:sz w:val="28"/>
          <w:szCs w:val="28"/>
          <w:rtl/>
          <w:lang w:bidi="ar-EG"/>
        </w:rPr>
        <w:t>دراسة الصاوى(2024)</w:t>
      </w:r>
      <w:r>
        <w:rPr>
          <w:rFonts w:ascii="Simplified Arabic" w:hAnsi="Simplified Arabic" w:cs="Simplified Arabic"/>
          <w:sz w:val="28"/>
          <w:szCs w:val="28"/>
          <w:rtl/>
          <w:lang w:bidi="ar-EG"/>
        </w:rPr>
        <w:t xml:space="preserve"> هدف البحث إلى التعرف إلى فاعلية نموذج التفكير النشط فى سياق إجتماعى (</w:t>
      </w:r>
      <w:r>
        <w:rPr>
          <w:rFonts w:ascii="Simplified Arabic" w:hAnsi="Simplified Arabic" w:cs="Simplified Arabic"/>
          <w:sz w:val="28"/>
          <w:szCs w:val="28"/>
          <w:lang w:bidi="ar-EG"/>
        </w:rPr>
        <w:t>TASC</w:t>
      </w:r>
      <w:r>
        <w:rPr>
          <w:rFonts w:ascii="Simplified Arabic" w:hAnsi="Simplified Arabic" w:cs="Simplified Arabic"/>
          <w:sz w:val="28"/>
          <w:szCs w:val="28"/>
          <w:rtl/>
          <w:lang w:bidi="ar-EG"/>
        </w:rPr>
        <w:t>) فى تنمية عمق المعرفة التاريخية  وحب الإستطلاع المعرفى لدى طلاب المرحلة الثانوية ، وتوصلت نتائج الدراسة إلى وجود فروق ذات دلالة إحصائية لصالح التطبيق البعدى للمجموعة التجريبية،وتوصلت نتائجه إلى فاعلية نموذج التفكير النشط فى سياق إجتماعى (</w:t>
      </w:r>
      <w:r>
        <w:rPr>
          <w:rFonts w:ascii="Simplified Arabic" w:hAnsi="Simplified Arabic" w:cs="Simplified Arabic"/>
          <w:sz w:val="28"/>
          <w:szCs w:val="28"/>
          <w:lang w:bidi="ar-EG"/>
        </w:rPr>
        <w:t>TASC</w:t>
      </w:r>
      <w:r>
        <w:rPr>
          <w:rFonts w:ascii="Simplified Arabic" w:hAnsi="Simplified Arabic" w:cs="Simplified Arabic"/>
          <w:sz w:val="28"/>
          <w:szCs w:val="28"/>
          <w:rtl/>
          <w:lang w:bidi="ar-EG"/>
        </w:rPr>
        <w:t>) فى تنمية عمق المعرفة التاريخية  وحب الإستطلاع المعرفى.</w:t>
      </w:r>
    </w:p>
    <w:p>
      <w:pPr>
        <w:numPr>
          <w:ilvl w:val="0"/>
          <w:numId w:val="1"/>
        </w:numPr>
        <w:spacing w:before="240" w:after="0" w:line="240" w:lineRule="auto"/>
        <w:contextualSpacing/>
        <w:jc w:val="both"/>
        <w:rPr>
          <w:rFonts w:ascii="Simplified Arabic" w:hAnsi="Simplified Arabic" w:cs="Simplified Arabic"/>
          <w:sz w:val="28"/>
          <w:szCs w:val="28"/>
          <w:rtl/>
          <w:lang w:bidi="ar-EG"/>
        </w:rPr>
      </w:pPr>
      <w:r>
        <w:rPr>
          <w:rFonts w:ascii="Simplified Arabic" w:hAnsi="Simplified Arabic" w:cs="Simplified Arabic"/>
          <w:b/>
          <w:bCs/>
          <w:sz w:val="28"/>
          <w:szCs w:val="28"/>
          <w:rtl/>
          <w:lang w:bidi="ar-EG"/>
        </w:rPr>
        <w:t>دراسة البيومى والفقى (2025)</w:t>
      </w:r>
      <w:r>
        <w:rPr>
          <w:rFonts w:ascii="Simplified Arabic" w:hAnsi="Simplified Arabic" w:cs="Simplified Arabic"/>
          <w:sz w:val="28"/>
          <w:szCs w:val="28"/>
          <w:rtl/>
          <w:lang w:bidi="ar-EG"/>
        </w:rPr>
        <w:t xml:space="preserve"> .هدف البحث إلى التعرف على فاعلية تصميم كتاب رقمى تفاعلى مدعم بتطبيقات الذكاء الإصطناعى لتنمية عمق المعرفة الجغرافية ومتعة التعلم لدى طلاب المرحلة الثانوية ، ولتحقيق ذلك تم الجمع بين المنهج الوصفى والتجريبى ،وتوصلت نتائج الدراسة إلى وجود فروق دالةإحصائياً بين متوسطى درجات المجموعة التجريبية فى التطبيقين القبلى والبعدى لإختبار عمق المعرفة الجغرافية ومقياس متعة التعلم لصالح التطبيق البعدى ، مما يؤكد على فاعلية الكتاب الرقمى التفاعلى المدعم بتطبيقات الذكاء الإصطناعى .</w:t>
      </w:r>
    </w:p>
    <w:p>
      <w:pPr>
        <w:spacing w:before="240" w:after="0" w:line="240" w:lineRule="auto"/>
        <w:ind w:left="282"/>
        <w:contextualSpacing/>
        <w:jc w:val="both"/>
        <w:rPr>
          <w:rFonts w:ascii="Simplified Arabic" w:hAnsi="Simplified Arabic" w:cs="Simplified Arabic"/>
          <w:sz w:val="28"/>
          <w:szCs w:val="28"/>
          <w:lang w:bidi="ar-EG"/>
        </w:rPr>
      </w:pPr>
    </w:p>
    <w:p>
      <w:pPr>
        <w:spacing w:after="0" w:line="240" w:lineRule="auto"/>
        <w:ind w:left="-1" w:firstLine="709"/>
        <w:contextualSpacing/>
        <w:jc w:val="both"/>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t>ويتضح</w:t>
      </w:r>
      <w:r>
        <w:rPr>
          <w:rFonts w:ascii="Simplified Arabic" w:hAnsi="Simplified Arabic" w:cs="Simplified Arabic"/>
          <w:sz w:val="28"/>
          <w:szCs w:val="28"/>
          <w:rtl/>
          <w:lang w:bidi="ar-EG"/>
        </w:rPr>
        <w:t xml:space="preserve"> </w:t>
      </w:r>
      <w:r>
        <w:rPr>
          <w:rFonts w:ascii="Simplified Arabic" w:hAnsi="Simplified Arabic" w:cs="Simplified Arabic"/>
          <w:b/>
          <w:bCs/>
          <w:sz w:val="28"/>
          <w:szCs w:val="28"/>
          <w:rtl/>
          <w:lang w:bidi="ar-EG"/>
        </w:rPr>
        <w:t>من خلال ما تم عرضة من دراسات مايلى:</w:t>
      </w:r>
    </w:p>
    <w:p>
      <w:pPr>
        <w:numPr>
          <w:ilvl w:val="0"/>
          <w:numId w:val="2"/>
        </w:numPr>
        <w:spacing w:before="240" w:after="0" w:line="240" w:lineRule="auto"/>
        <w:ind w:left="424" w:hanging="425"/>
        <w:contextualSpacing/>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lastRenderedPageBreak/>
        <w:t>إتفاق بعض الدراسات على ضرورة الإهتمام بتنمية مستويات عمق المعرفة الفلسفية مثل دراسة(عبد المجيد ،2018)،دراسة (سيد،2022)، دراسة (يوسف،2023).كما يمكن تنميتها فى المراحل التعليمية المختلفة.</w:t>
      </w:r>
    </w:p>
    <w:p>
      <w:pPr>
        <w:numPr>
          <w:ilvl w:val="0"/>
          <w:numId w:val="2"/>
        </w:numPr>
        <w:spacing w:before="240" w:after="0" w:line="240" w:lineRule="auto"/>
        <w:ind w:left="424" w:hanging="425"/>
        <w:contextualSpacing/>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توصية بعض الدراسات بضرورة تصميم برامج تدريبية للمعلمين لتدريبهم على تنمية مستويات عمق المعرفة الفلسفية لدى طلابهم.</w:t>
      </w:r>
    </w:p>
    <w:p>
      <w:pPr>
        <w:numPr>
          <w:ilvl w:val="0"/>
          <w:numId w:val="2"/>
        </w:numPr>
        <w:spacing w:before="240" w:after="0" w:line="240" w:lineRule="auto"/>
        <w:ind w:left="424" w:hanging="425"/>
        <w:contextualSpacing/>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إشارة بعض الدراسات إلى ضرورة إستخدام طرائق وإستراتيجيات ونماذج تدريسية بهدف تنمية مستويات عمق المعرفة الفلسفية.</w:t>
      </w:r>
    </w:p>
    <w:p>
      <w:pPr>
        <w:numPr>
          <w:ilvl w:val="0"/>
          <w:numId w:val="2"/>
        </w:numPr>
        <w:spacing w:before="240" w:after="0" w:line="240" w:lineRule="auto"/>
        <w:ind w:left="424" w:hanging="425"/>
        <w:contextualSpacing/>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قلة الدراسات التى تناولت تنمية مستويات عمق المعرفة الفلسفية فى مجال تخصص المواد الفلسفية.</w:t>
      </w:r>
    </w:p>
    <w:p>
      <w:pPr>
        <w:spacing w:before="120" w:after="120"/>
        <w:ind w:left="50"/>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المحور الثانى : نظرية التعلم الخبراتى:</w:t>
      </w:r>
    </w:p>
    <w:p>
      <w:pPr>
        <w:spacing w:before="240" w:after="120" w:line="240" w:lineRule="auto"/>
        <w:ind w:left="-1" w:firstLine="709"/>
        <w:contextualSpacing/>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sz w:val="28"/>
          <w:szCs w:val="28"/>
          <w:rtl/>
          <w:lang w:bidi="ar-EG"/>
        </w:rPr>
        <w:t>وترجع أسس نظرية التعلم الخبراتي إلى نظريات التعلم لكل من جون ديوى و بياجيه ووليام جيمس الذين أعطوا الخبرة دوراً مركزياً في نظرياتهم , وأن التعلم  هو بناء مستمر للخبرة  , حيث تعتمد نظرية التعلم الخبراتي على نظرية المعرفة التجريبية أو النظرية الضمنية  للعملية التعليمية حيث تعمل على تغيير سلوك الفرد بناءً على تعرضه لعدد من الخبرات الحياتية والتجارب الميدانية .</w:t>
      </w:r>
      <w:r>
        <w:rPr>
          <w:rFonts w:ascii="Simplified Arabic" w:eastAsia="Times New Roman" w:hAnsi="Simplified Arabic" w:cs="Simplified Arabic"/>
          <w:sz w:val="28"/>
          <w:szCs w:val="28"/>
          <w:lang w:bidi="ar-EG"/>
        </w:rPr>
        <w:t>Kolb,2006:43)</w:t>
      </w:r>
      <w:r>
        <w:rPr>
          <w:rFonts w:ascii="Simplified Arabic" w:eastAsia="Times New Roman" w:hAnsi="Simplified Arabic" w:cs="Simplified Arabic"/>
          <w:sz w:val="28"/>
          <w:szCs w:val="28"/>
          <w:rtl/>
          <w:lang w:bidi="ar-EG"/>
        </w:rPr>
        <w:t>)</w:t>
      </w:r>
    </w:p>
    <w:p>
      <w:pPr>
        <w:spacing w:after="120" w:line="240" w:lineRule="auto"/>
        <w:ind w:left="-1" w:firstLine="709"/>
        <w:contextualSpacing/>
        <w:jc w:val="both"/>
        <w:rPr>
          <w:rFonts w:ascii="Simplified Arabic" w:eastAsia="Times New Roman" w:hAnsi="Simplified Arabic" w:cs="Simplified Arabic"/>
          <w:sz w:val="10"/>
          <w:szCs w:val="10"/>
          <w:rtl/>
          <w:lang w:bidi="ar-EG"/>
        </w:rPr>
      </w:pPr>
    </w:p>
    <w:p>
      <w:pPr>
        <w:spacing w:after="120" w:line="240" w:lineRule="auto"/>
        <w:ind w:left="-1" w:firstLine="709"/>
        <w:contextualSpacing/>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hint="cs"/>
          <w:sz w:val="28"/>
          <w:szCs w:val="28"/>
          <w:rtl/>
          <w:lang w:bidi="ar-EG"/>
        </w:rPr>
        <w:t>ويطلق عليها اسم التعلم التعلم الخبراتى لأصولها الفكرية فى الأعمال التجريبية الخاصة بعلماء مثل بياجيه وجون ديوى حيث تشكل نظرية التعلم الخبراتى منظوراً فريداً للتعليم والتعلم لتأكيدها على أهمية الخبرة فى عملية التعلم(</w:t>
      </w:r>
      <w:r>
        <w:rPr>
          <w:rFonts w:ascii="Simplified Arabic" w:eastAsia="Times New Roman" w:hAnsi="Simplified Arabic" w:cs="Simplified Arabic"/>
          <w:sz w:val="28"/>
          <w:szCs w:val="28"/>
          <w:lang w:bidi="ar-EG"/>
        </w:rPr>
        <w:t>Kolb&amp;Boyatzis,2014;2</w:t>
      </w:r>
      <w:r>
        <w:rPr>
          <w:rFonts w:ascii="Simplified Arabic" w:eastAsia="Times New Roman" w:hAnsi="Simplified Arabic" w:cs="Simplified Arabic" w:hint="cs"/>
          <w:sz w:val="28"/>
          <w:szCs w:val="28"/>
          <w:rtl/>
          <w:lang w:bidi="ar-EG"/>
        </w:rPr>
        <w:t>)،(عبيسة ،2016: 236).</w:t>
      </w:r>
    </w:p>
    <w:p>
      <w:pPr>
        <w:spacing w:before="240" w:after="120" w:line="240" w:lineRule="auto"/>
        <w:ind w:left="-1" w:firstLine="709"/>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hint="cs"/>
          <w:sz w:val="28"/>
          <w:szCs w:val="28"/>
          <w:rtl/>
          <w:lang w:bidi="ar-EG"/>
        </w:rPr>
        <w:t>وقد أشار (</w:t>
      </w:r>
      <w:r>
        <w:rPr>
          <w:rFonts w:ascii="Simplified Arabic" w:eastAsia="Times New Roman" w:hAnsi="Simplified Arabic" w:cs="Simplified Arabic"/>
          <w:sz w:val="28"/>
          <w:szCs w:val="28"/>
          <w:lang w:bidi="ar-EG"/>
        </w:rPr>
        <w:t>Mcarthy,2010;132</w:t>
      </w:r>
      <w:r>
        <w:rPr>
          <w:rFonts w:ascii="Simplified Arabic" w:eastAsia="Times New Roman" w:hAnsi="Simplified Arabic" w:cs="Simplified Arabic" w:hint="cs"/>
          <w:sz w:val="28"/>
          <w:szCs w:val="28"/>
          <w:rtl/>
          <w:lang w:bidi="ar-EG"/>
        </w:rPr>
        <w:t>) أن نظرية التعلم الخبراتى عكس نظريات التعلم المعرفى، حيث أن نظريات التعلم المعرفى تميل إلى الإدراك أكثر من التأثير ونظرات التعلم السلوكى التى لا تسمح بأى دور للوعى والخبرة الذاتية فى عملية التعلم ،بينما تؤدى الخبرة أو التجربة دوراً فعالاً فى التعلم الخبراتى حيث أن التعلم عملية تكيفية شاملة تدمج الخبرة والإدراك والسلوك مما يؤثر بالإيجاب على عملية التعلم .</w:t>
      </w:r>
    </w:p>
    <w:p>
      <w:pPr>
        <w:spacing w:before="240" w:after="120" w:line="240" w:lineRule="auto"/>
        <w:ind w:left="-1" w:firstLine="709"/>
        <w:contextualSpacing/>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hint="cs"/>
          <w:sz w:val="28"/>
          <w:szCs w:val="28"/>
          <w:rtl/>
          <w:lang w:bidi="ar-EG"/>
        </w:rPr>
        <w:t>ويعرفه(</w:t>
      </w:r>
      <w:r>
        <w:rPr>
          <w:rFonts w:ascii="Simplified Arabic" w:eastAsia="Times New Roman" w:hAnsi="Simplified Arabic" w:cs="Simplified Arabic"/>
          <w:sz w:val="28"/>
          <w:szCs w:val="28"/>
          <w:lang w:bidi="ar-EG"/>
        </w:rPr>
        <w:t>Beard&amp;Wilson,2013;25</w:t>
      </w:r>
      <w:r>
        <w:rPr>
          <w:rFonts w:ascii="Simplified Arabic" w:eastAsia="Times New Roman" w:hAnsi="Simplified Arabic" w:cs="Simplified Arabic" w:hint="cs"/>
          <w:sz w:val="28"/>
          <w:szCs w:val="28"/>
          <w:rtl/>
          <w:lang w:bidi="ar-EG"/>
        </w:rPr>
        <w:t>) هى عملية يتم فيها إنعكاس التجربة ثم ترجمتها إلى مفاهيم فتصبح بدورها مبادئ توجيهيه للتجارب الجديدة، ومعالجة المتعلمين للخبرات المختلفة فى سياقها الحقيقى.</w:t>
      </w:r>
    </w:p>
    <w:p>
      <w:pPr>
        <w:spacing w:before="240" w:after="120" w:line="240" w:lineRule="auto"/>
        <w:ind w:left="-1" w:firstLine="709"/>
        <w:contextualSpacing/>
        <w:jc w:val="both"/>
        <w:rPr>
          <w:rFonts w:ascii="Simplified Arabic" w:eastAsia="Times New Roman" w:hAnsi="Simplified Arabic" w:cs="Simplified Arabic"/>
          <w:sz w:val="8"/>
          <w:szCs w:val="8"/>
          <w:rtl/>
          <w:lang w:bidi="ar-EG"/>
        </w:rPr>
      </w:pPr>
    </w:p>
    <w:p>
      <w:pPr>
        <w:spacing w:before="240" w:after="120" w:line="240" w:lineRule="auto"/>
        <w:ind w:left="-1" w:firstLine="709"/>
        <w:contextualSpacing/>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hint="cs"/>
          <w:sz w:val="28"/>
          <w:szCs w:val="28"/>
          <w:rtl/>
          <w:lang w:bidi="ar-EG"/>
        </w:rPr>
        <w:t xml:space="preserve">والتعلم الخبراتى هو فلسفة شمولية للتعليم حيث تؤدى الخبرات والتعليم والعمل دوراً مركزياً فى تعلمهم وفهمهم للمعرفة الجديدة إنها ليست مجموعة من الأدوات والتقنيات لتزويد الطلاب بمجموعة </w:t>
      </w:r>
      <w:r>
        <w:rPr>
          <w:rFonts w:ascii="Simplified Arabic" w:eastAsia="Times New Roman" w:hAnsi="Simplified Arabic" w:cs="Simplified Arabic" w:hint="cs"/>
          <w:sz w:val="28"/>
          <w:szCs w:val="28"/>
          <w:rtl/>
          <w:lang w:bidi="ar-EG"/>
        </w:rPr>
        <w:lastRenderedPageBreak/>
        <w:t>من الخبرات كما يساء فهمها فى كثير من الأحيان بل إنه يعتبر التعلم عملية مستمرة يقوم فيها الطلاب بإدخال معارفهم وأفكارهم  ومعتقداتهم  وممارستهم لفهمهم وتفسيرهم للمعلومات الجديدة.(</w:t>
      </w:r>
      <w:r>
        <w:rPr>
          <w:rFonts w:ascii="Simplified Arabic" w:eastAsia="Times New Roman" w:hAnsi="Simplified Arabic" w:cs="Simplified Arabic"/>
          <w:sz w:val="28"/>
          <w:szCs w:val="28"/>
          <w:lang w:bidi="ar-EG"/>
        </w:rPr>
        <w:t>Bartle,2015;2</w:t>
      </w:r>
      <w:r>
        <w:rPr>
          <w:rFonts w:ascii="Simplified Arabic" w:eastAsia="Times New Roman" w:hAnsi="Simplified Arabic" w:cs="Simplified Arabic" w:hint="cs"/>
          <w:sz w:val="28"/>
          <w:szCs w:val="28"/>
          <w:rtl/>
          <w:lang w:bidi="ar-EG"/>
        </w:rPr>
        <w:t>)</w:t>
      </w:r>
    </w:p>
    <w:p>
      <w:pPr>
        <w:spacing w:before="240" w:after="120" w:line="240" w:lineRule="auto"/>
        <w:ind w:left="-1" w:firstLine="709"/>
        <w:contextualSpacing/>
        <w:jc w:val="both"/>
        <w:rPr>
          <w:rFonts w:ascii="Simplified Arabic" w:eastAsia="Times New Roman" w:hAnsi="Simplified Arabic" w:cs="Simplified Arabic"/>
          <w:sz w:val="14"/>
          <w:szCs w:val="14"/>
          <w:rtl/>
          <w:lang w:bidi="ar-EG"/>
        </w:rPr>
      </w:pPr>
    </w:p>
    <w:p>
      <w:pPr>
        <w:spacing w:before="240" w:after="120" w:line="240" w:lineRule="auto"/>
        <w:ind w:left="-1" w:firstLine="709"/>
        <w:contextualSpacing/>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hint="cs"/>
          <w:sz w:val="28"/>
          <w:szCs w:val="28"/>
          <w:rtl/>
          <w:lang w:bidi="ar-EG"/>
        </w:rPr>
        <w:t>والتعلم الخبراتى عبارة عن مصطلح برز إلى الساحة فى آواخر القرن العشرين وبدأ استخدامه بشكل عام للإشارة إلى العلاقات بين الخبرة والتعليم على نطاق واسع(</w:t>
      </w:r>
      <w:r>
        <w:rPr>
          <w:rFonts w:ascii="Simplified Arabic" w:eastAsia="Times New Roman" w:hAnsi="Simplified Arabic" w:cs="Simplified Arabic"/>
          <w:sz w:val="28"/>
          <w:szCs w:val="28"/>
          <w:lang w:bidi="ar-EG"/>
        </w:rPr>
        <w:t>Seaman&amp;Brown&amp;Quay,2017;2</w:t>
      </w:r>
      <w:r>
        <w:rPr>
          <w:rFonts w:ascii="Simplified Arabic" w:eastAsia="Times New Roman" w:hAnsi="Simplified Arabic" w:cs="Simplified Arabic" w:hint="cs"/>
          <w:sz w:val="28"/>
          <w:szCs w:val="28"/>
          <w:rtl/>
          <w:lang w:bidi="ar-EG"/>
        </w:rPr>
        <w:t>)</w:t>
      </w:r>
    </w:p>
    <w:p>
      <w:pPr>
        <w:spacing w:before="240" w:after="120" w:line="240" w:lineRule="auto"/>
        <w:ind w:left="-1" w:firstLine="709"/>
        <w:contextualSpacing/>
        <w:jc w:val="both"/>
        <w:rPr>
          <w:rFonts w:ascii="Simplified Arabic" w:eastAsia="Times New Roman" w:hAnsi="Simplified Arabic" w:cs="Simplified Arabic"/>
          <w:sz w:val="14"/>
          <w:szCs w:val="14"/>
          <w:rtl/>
          <w:lang w:bidi="ar-EG"/>
        </w:rPr>
      </w:pPr>
    </w:p>
    <w:p>
      <w:pPr>
        <w:spacing w:before="240" w:after="120" w:line="240" w:lineRule="auto"/>
        <w:ind w:left="-1" w:firstLine="709"/>
        <w:contextualSpacing/>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hint="cs"/>
          <w:sz w:val="28"/>
          <w:szCs w:val="28"/>
          <w:rtl/>
          <w:lang w:bidi="ar-EG"/>
        </w:rPr>
        <w:t>ويعرفه (</w:t>
      </w:r>
      <w:r>
        <w:rPr>
          <w:rFonts w:ascii="Simplified Arabic" w:eastAsia="Times New Roman" w:hAnsi="Simplified Arabic" w:cs="Simplified Arabic"/>
          <w:sz w:val="28"/>
          <w:szCs w:val="28"/>
          <w:lang w:bidi="ar-EG"/>
        </w:rPr>
        <w:t>Kolb,A&amp;Kolb,D,2017;10</w:t>
      </w:r>
      <w:r>
        <w:rPr>
          <w:rFonts w:ascii="Simplified Arabic" w:eastAsia="Times New Roman" w:hAnsi="Simplified Arabic" w:cs="Simplified Arabic" w:hint="cs"/>
          <w:sz w:val="28"/>
          <w:szCs w:val="28"/>
          <w:rtl/>
          <w:lang w:bidi="ar-EG"/>
        </w:rPr>
        <w:t>) بأنها نظرية ديناميكية شاملة لعملية التعلم من الخبرة ، فهى شاملة لجميع المستويات ومناسبة لجميع المراحل العمرية.</w:t>
      </w:r>
    </w:p>
    <w:p>
      <w:pPr>
        <w:spacing w:before="240" w:after="120" w:line="240" w:lineRule="auto"/>
        <w:ind w:left="-1" w:firstLine="709"/>
        <w:contextualSpacing/>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hint="cs"/>
          <w:sz w:val="28"/>
          <w:szCs w:val="28"/>
          <w:rtl/>
          <w:lang w:bidi="ar-EG"/>
        </w:rPr>
        <w:t>ويعرفه(</w:t>
      </w:r>
      <w:r>
        <w:rPr>
          <w:rFonts w:ascii="Simplified Arabic" w:eastAsia="Times New Roman" w:hAnsi="Simplified Arabic" w:cs="Simplified Arabic"/>
          <w:sz w:val="28"/>
          <w:szCs w:val="28"/>
          <w:lang w:bidi="ar-EG"/>
        </w:rPr>
        <w:t>Beard&amp;Wilson,2018;3</w:t>
      </w:r>
      <w:r>
        <w:rPr>
          <w:rFonts w:ascii="Simplified Arabic" w:eastAsia="Times New Roman" w:hAnsi="Simplified Arabic" w:cs="Simplified Arabic" w:hint="cs"/>
          <w:sz w:val="28"/>
          <w:szCs w:val="28"/>
          <w:rtl/>
          <w:lang w:bidi="ar-EG"/>
        </w:rPr>
        <w:t>) بأنه التعلم الذى يكون فيه المتعلم على إتصال مباشر بالواقع الذى يدرسة  وهو يتناقض مع التعلم الذى يقرأ فيه المتعلم فقط عن هذه الحقائق أو يستمع عنها أو يتحدث عنها أو يكتب عنها ولكن لا تواصل معها أبداً كجزء من عملية التعليم.</w:t>
      </w:r>
    </w:p>
    <w:p>
      <w:pPr>
        <w:spacing w:before="240" w:after="120" w:line="240" w:lineRule="auto"/>
        <w:ind w:left="-1" w:firstLine="709"/>
        <w:contextualSpacing/>
        <w:jc w:val="both"/>
        <w:rPr>
          <w:rFonts w:ascii="Simplified Arabic" w:eastAsia="Times New Roman" w:hAnsi="Simplified Arabic" w:cs="Simplified Arabic"/>
          <w:sz w:val="10"/>
          <w:szCs w:val="10"/>
          <w:rtl/>
          <w:lang w:bidi="ar-EG"/>
        </w:rPr>
      </w:pPr>
    </w:p>
    <w:p>
      <w:pPr>
        <w:spacing w:before="240" w:after="120" w:line="240" w:lineRule="auto"/>
        <w:ind w:left="-1" w:firstLine="709"/>
        <w:contextualSpacing/>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hint="cs"/>
          <w:sz w:val="28"/>
          <w:szCs w:val="28"/>
          <w:rtl/>
          <w:lang w:bidi="ar-EG"/>
        </w:rPr>
        <w:t>كما عرفه سلام(2019: 199). بأنه  نموذج للتعلم وضعه كولب يتألف من مراحل أربع هى الخبرة المحسوسة  والملاحظة المتأملة  والتجريد والتجريب النشط .</w:t>
      </w:r>
    </w:p>
    <w:p>
      <w:pPr>
        <w:spacing w:before="240" w:after="120" w:line="240" w:lineRule="auto"/>
        <w:ind w:left="-1" w:firstLine="709"/>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hint="cs"/>
          <w:sz w:val="28"/>
          <w:szCs w:val="28"/>
          <w:rtl/>
          <w:lang w:bidi="ar-EG"/>
        </w:rPr>
        <w:t>بينما عرفه(</w:t>
      </w:r>
      <w:r>
        <w:rPr>
          <w:rFonts w:ascii="Simplified Arabic" w:eastAsia="Times New Roman" w:hAnsi="Simplified Arabic" w:cs="Simplified Arabic"/>
          <w:sz w:val="28"/>
          <w:szCs w:val="28"/>
          <w:lang w:bidi="ar-EG"/>
        </w:rPr>
        <w:t>Balousha et.al,2021;581</w:t>
      </w:r>
      <w:r>
        <w:rPr>
          <w:rFonts w:ascii="Simplified Arabic" w:eastAsia="Times New Roman" w:hAnsi="Simplified Arabic" w:cs="Simplified Arabic" w:hint="cs"/>
          <w:sz w:val="28"/>
          <w:szCs w:val="28"/>
          <w:rtl/>
          <w:lang w:bidi="ar-EG"/>
        </w:rPr>
        <w:t>) بأنه عملية مشاركة نشطة عالية المستوى والتى من خلالها تبنى الخبرات الحقيقية من إدراك المتعلمين وممارستهم والتعلم بأنفسهم أو بأقرانهم من خلال المجموعات.</w:t>
      </w:r>
    </w:p>
    <w:p>
      <w:pPr>
        <w:spacing w:before="240" w:after="120" w:line="240" w:lineRule="auto"/>
        <w:ind w:left="-1" w:firstLine="709"/>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hint="cs"/>
          <w:sz w:val="28"/>
          <w:szCs w:val="28"/>
          <w:rtl/>
          <w:lang w:bidi="ar-EG"/>
        </w:rPr>
        <w:t>ويعرف (</w:t>
      </w:r>
      <w:proofErr w:type="spellStart"/>
      <w:r>
        <w:rPr>
          <w:rFonts w:ascii="Simplified Arabic" w:eastAsia="Times New Roman" w:hAnsi="Simplified Arabic" w:cs="Simplified Arabic"/>
          <w:sz w:val="28"/>
          <w:szCs w:val="28"/>
          <w:lang w:bidi="ar-EG"/>
        </w:rPr>
        <w:t>Sarkar,et</w:t>
      </w:r>
      <w:proofErr w:type="spellEnd"/>
      <w:r>
        <w:rPr>
          <w:rFonts w:ascii="Simplified Arabic" w:eastAsia="Times New Roman" w:hAnsi="Simplified Arabic" w:cs="Simplified Arabic"/>
          <w:sz w:val="28"/>
          <w:szCs w:val="28"/>
          <w:lang w:bidi="ar-EG"/>
        </w:rPr>
        <w:t xml:space="preserve"> al,2022;543</w:t>
      </w:r>
      <w:r>
        <w:rPr>
          <w:rFonts w:ascii="Simplified Arabic" w:eastAsia="Times New Roman" w:hAnsi="Simplified Arabic" w:cs="Simplified Arabic" w:hint="cs"/>
          <w:sz w:val="28"/>
          <w:szCs w:val="28"/>
          <w:rtl/>
          <w:lang w:bidi="ar-EG"/>
        </w:rPr>
        <w:t>) التعلم الخبراتى على أنه تحول  فى معرفة الفرد حيث يمكنهم بناء المعنى من خلال خبراتهم .</w:t>
      </w:r>
    </w:p>
    <w:p>
      <w:pPr>
        <w:spacing w:before="240" w:after="120"/>
        <w:ind w:left="-1" w:firstLine="709"/>
        <w:contextualSpacing/>
        <w:jc w:val="both"/>
        <w:rPr>
          <w:rFonts w:eastAsia="Calibri" w:cs="Simplified Arabic"/>
          <w:b/>
          <w:bCs/>
          <w:sz w:val="28"/>
          <w:szCs w:val="28"/>
          <w:rtl/>
          <w:lang w:bidi="ar-EG"/>
        </w:rPr>
      </w:pPr>
      <w:r>
        <w:rPr>
          <w:rFonts w:ascii="Simplified Arabic" w:eastAsia="Calibri" w:hAnsi="Simplified Arabic" w:cs="Simplified Arabic" w:hint="cs"/>
          <w:b/>
          <w:bCs/>
          <w:sz w:val="28"/>
          <w:szCs w:val="28"/>
          <w:rtl/>
          <w:lang w:bidi="ar-EG"/>
        </w:rPr>
        <w:t>كما حدد(</w:t>
      </w:r>
      <w:r>
        <w:rPr>
          <w:rFonts w:ascii="Simplified Arabic" w:eastAsia="Calibri" w:hAnsi="Simplified Arabic" w:cs="Simplified Arabic"/>
          <w:b/>
          <w:bCs/>
          <w:sz w:val="28"/>
          <w:szCs w:val="28"/>
          <w:lang w:bidi="ar-EG"/>
        </w:rPr>
        <w:t>Reshmadsa,2017;5</w:t>
      </w:r>
      <w:r>
        <w:rPr>
          <w:rFonts w:ascii="Simplified Arabic" w:eastAsia="Calibri" w:hAnsi="Simplified Arabic" w:cs="Simplified Arabic" w:hint="cs"/>
          <w:b/>
          <w:bCs/>
          <w:sz w:val="28"/>
          <w:szCs w:val="28"/>
          <w:rtl/>
          <w:lang w:bidi="ar-EG"/>
        </w:rPr>
        <w:t>) أهمية التعلم الخبراتى فيما يلى:</w:t>
      </w:r>
    </w:p>
    <w:p>
      <w:pPr>
        <w:spacing w:before="240" w:after="120"/>
        <w:ind w:left="-1" w:firstLine="709"/>
        <w:contextualSpacing/>
        <w:jc w:val="both"/>
        <w:rPr>
          <w:rFonts w:eastAsia="Calibri" w:cs="Simplified Arabic"/>
          <w:sz w:val="28"/>
          <w:szCs w:val="28"/>
          <w:lang w:bidi="ar-EG"/>
        </w:rPr>
      </w:pPr>
      <w:r>
        <w:rPr>
          <w:rFonts w:ascii="Simplified Arabic" w:eastAsia="Calibri" w:hAnsi="Simplified Arabic" w:cs="Simplified Arabic" w:hint="cs"/>
          <w:b/>
          <w:bCs/>
          <w:sz w:val="28"/>
          <w:szCs w:val="28"/>
          <w:rtl/>
          <w:lang w:bidi="ar-EG"/>
        </w:rPr>
        <w:t xml:space="preserve">- </w:t>
      </w:r>
      <w:r>
        <w:rPr>
          <w:rFonts w:ascii="Simplified Arabic" w:eastAsia="Calibri" w:hAnsi="Simplified Arabic" w:cs="Simplified Arabic" w:hint="cs"/>
          <w:sz w:val="28"/>
          <w:szCs w:val="28"/>
          <w:rtl/>
          <w:lang w:bidi="ar-EG"/>
        </w:rPr>
        <w:t>يعزز القدرات التربوية للمتعلمين</w:t>
      </w:r>
    </w:p>
    <w:p>
      <w:pPr>
        <w:spacing w:before="240" w:after="120"/>
        <w:ind w:left="-1" w:firstLine="709"/>
        <w:contextualSpacing/>
        <w:jc w:val="both"/>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 مشاركة الطلاب فى أنشطة التعلم</w:t>
      </w:r>
    </w:p>
    <w:p>
      <w:pPr>
        <w:spacing w:before="240" w:after="120"/>
        <w:ind w:left="-1" w:firstLine="709"/>
        <w:contextualSpacing/>
        <w:jc w:val="both"/>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-يساعد فى خلق بيئة تعليمية مناسبة للطلاب</w:t>
      </w:r>
    </w:p>
    <w:p>
      <w:pPr>
        <w:spacing w:before="240" w:after="120"/>
        <w:ind w:left="-1" w:firstLine="709"/>
        <w:contextualSpacing/>
        <w:jc w:val="both"/>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-مساعدة الطلاب فى تنمية مهارات التفكير.</w:t>
      </w:r>
    </w:p>
    <w:p>
      <w:pPr>
        <w:spacing w:after="120"/>
        <w:ind w:left="-1" w:firstLine="709"/>
        <w:contextualSpacing/>
        <w:jc w:val="both"/>
        <w:rPr>
          <w:rFonts w:eastAsia="Calibri" w:cs="Simplified Arabic"/>
          <w:sz w:val="10"/>
          <w:szCs w:val="10"/>
          <w:rtl/>
          <w:lang w:bidi="ar-EG"/>
        </w:rPr>
      </w:pPr>
    </w:p>
    <w:p>
      <w:pPr>
        <w:spacing w:after="120"/>
        <w:ind w:left="-1" w:firstLine="709"/>
        <w:contextualSpacing/>
        <w:jc w:val="both"/>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 xml:space="preserve">كما أن النظرية تساعد المتعلمين على بناء المعنى وذلك من خلال تجارب الحياة الواقعية للطلاب وربط معارفهم بالحياة اليومية ومن ثم يمكن للطلاب استيعاب معارفهم بشكل أسهل وبالتالى </w:t>
      </w:r>
      <w:r>
        <w:rPr>
          <w:rFonts w:ascii="Simplified Arabic" w:eastAsia="Calibri" w:hAnsi="Simplified Arabic" w:cs="Simplified Arabic" w:hint="cs"/>
          <w:sz w:val="28"/>
          <w:szCs w:val="28"/>
          <w:rtl/>
          <w:lang w:bidi="ar-EG"/>
        </w:rPr>
        <w:lastRenderedPageBreak/>
        <w:t>تطبيق ما تعلموه فى مواقف جديدة ، كما أنها تعزز لدى الطلاب فهم الذات والثقة بالنفس(</w:t>
      </w:r>
      <w:r>
        <w:rPr>
          <w:rFonts w:ascii="Simplified Arabic" w:eastAsia="Calibri" w:hAnsi="Simplified Arabic" w:cs="Simplified Arabic"/>
          <w:sz w:val="28"/>
          <w:szCs w:val="28"/>
          <w:lang w:bidi="ar-EG"/>
        </w:rPr>
        <w:t>Lam&amp;Chan,2013;3</w:t>
      </w:r>
      <w:r>
        <w:rPr>
          <w:rFonts w:ascii="Simplified Arabic" w:eastAsia="Calibri" w:hAnsi="Simplified Arabic" w:cs="Simplified Arabic" w:hint="cs"/>
          <w:sz w:val="28"/>
          <w:szCs w:val="28"/>
          <w:rtl/>
          <w:lang w:bidi="ar-EG"/>
        </w:rPr>
        <w:t>).</w:t>
      </w:r>
    </w:p>
    <w:p>
      <w:pPr>
        <w:spacing w:before="240" w:after="120"/>
        <w:ind w:left="-1" w:firstLine="709"/>
        <w:contextualSpacing/>
        <w:jc w:val="both"/>
        <w:rPr>
          <w:rFonts w:ascii="Simplified Arabic" w:eastAsia="Calibri" w:hAnsi="Simplified Arabic" w:cs="Simplified Arabic"/>
          <w:sz w:val="10"/>
          <w:szCs w:val="10"/>
          <w:rtl/>
          <w:lang w:bidi="ar-EG"/>
        </w:rPr>
      </w:pPr>
    </w:p>
    <w:p>
      <w:pPr>
        <w:spacing w:before="240" w:after="120"/>
        <w:ind w:left="-1" w:firstLine="709"/>
        <w:contextualSpacing/>
        <w:jc w:val="both"/>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كما تتمثل أهمية التعلم الخبراتى فى أنه يعتمد على إيجابية ونشاط المتعلم من خلال الملاحظة والتأمل والتجريب وهذا يثرى الخبرات الحياتية للمتعلمين ويعمل على زيادة دافعيتهم وتعزيز الشعور بالذات وقيمه النجاح فى العمل  ويضعهم فى مواقف المبادآه والتحدى لإكتشاف جوانب التعلم المختلفة التى تمكنهم من إكتساب المهارات والمعارف والإتجاهات المرغوبة (نوير ومحمود،2021: 87).</w:t>
      </w:r>
    </w:p>
    <w:p>
      <w:pPr>
        <w:spacing w:before="240" w:after="0" w:line="240" w:lineRule="auto"/>
        <w:ind w:left="-1" w:firstLine="709"/>
        <w:jc w:val="both"/>
        <w:rPr>
          <w:rFonts w:ascii="Simplified Arabic" w:eastAsia="Times New Roman" w:hAnsi="Simplified Arabic" w:cs="Simplified Arabic"/>
          <w:b/>
          <w:bCs/>
          <w:sz w:val="28"/>
          <w:szCs w:val="28"/>
          <w:rtl/>
          <w:lang w:bidi="ar-EG"/>
        </w:rPr>
      </w:pPr>
      <w:r>
        <w:rPr>
          <w:rFonts w:ascii="Simplified Arabic" w:eastAsia="Times New Roman" w:hAnsi="Simplified Arabic" w:cs="Simplified Arabic"/>
          <w:b/>
          <w:bCs/>
          <w:sz w:val="28"/>
          <w:szCs w:val="28"/>
          <w:rtl/>
          <w:lang w:bidi="ar-EG"/>
        </w:rPr>
        <w:t>وتتمثل أهمية التعلم الخبراتي في أنه:(</w:t>
      </w:r>
      <w:r>
        <w:rPr>
          <w:rFonts w:ascii="Simplified Arabic" w:eastAsia="Times New Roman" w:hAnsi="Simplified Arabic" w:cs="Simplified Arabic"/>
          <w:b/>
          <w:bCs/>
          <w:sz w:val="28"/>
          <w:szCs w:val="28"/>
          <w:lang w:bidi="ar-EG"/>
        </w:rPr>
        <w:t>Healey</w:t>
      </w:r>
      <w:r>
        <w:rPr>
          <w:rFonts w:eastAsia="Times New Roman" w:cs="Simplified Arabic"/>
          <w:b/>
          <w:bCs/>
          <w:sz w:val="28"/>
          <w:szCs w:val="28"/>
          <w:lang w:bidi="ar-EG"/>
        </w:rPr>
        <w:t xml:space="preserve"> </w:t>
      </w:r>
      <w:r>
        <w:rPr>
          <w:rFonts w:ascii="Simplified Arabic" w:eastAsia="Times New Roman" w:hAnsi="Simplified Arabic" w:cs="Simplified Arabic"/>
          <w:b/>
          <w:bCs/>
          <w:sz w:val="28"/>
          <w:szCs w:val="28"/>
          <w:lang w:bidi="ar-EG"/>
        </w:rPr>
        <w:t>&amp; Jenkins, 2000; 186</w:t>
      </w:r>
      <w:r>
        <w:rPr>
          <w:rFonts w:ascii="Simplified Arabic" w:eastAsia="Times New Roman" w:hAnsi="Simplified Arabic" w:cs="Simplified Arabic"/>
          <w:b/>
          <w:bCs/>
          <w:sz w:val="28"/>
          <w:szCs w:val="28"/>
          <w:rtl/>
          <w:lang w:bidi="ar-EG"/>
        </w:rPr>
        <w:t>)،(الفيل،</w:t>
      </w:r>
      <w:r>
        <w:rPr>
          <w:rFonts w:ascii="Simplified Arabic" w:eastAsia="Times New Roman" w:hAnsi="Simplified Arabic" w:cs="Simplified Arabic" w:hint="cs"/>
          <w:b/>
          <w:bCs/>
          <w:sz w:val="28"/>
          <w:szCs w:val="28"/>
          <w:rtl/>
          <w:lang w:bidi="ar-EG"/>
        </w:rPr>
        <w:t xml:space="preserve"> </w:t>
      </w:r>
      <w:r>
        <w:rPr>
          <w:rFonts w:ascii="Simplified Arabic" w:eastAsia="Times New Roman" w:hAnsi="Simplified Arabic" w:cs="Simplified Arabic"/>
          <w:b/>
          <w:bCs/>
          <w:sz w:val="28"/>
          <w:szCs w:val="28"/>
          <w:rtl/>
          <w:lang w:bidi="ar-EG"/>
        </w:rPr>
        <w:t>2018: 87).</w:t>
      </w:r>
    </w:p>
    <w:p>
      <w:pPr>
        <w:spacing w:after="0" w:line="240" w:lineRule="auto"/>
        <w:ind w:left="282" w:hanging="283"/>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b/>
          <w:bCs/>
          <w:sz w:val="28"/>
          <w:szCs w:val="28"/>
          <w:rtl/>
          <w:lang w:bidi="ar-EG"/>
        </w:rPr>
        <w:t xml:space="preserve">- </w:t>
      </w:r>
      <w:r>
        <w:rPr>
          <w:rFonts w:ascii="Simplified Arabic" w:eastAsia="Times New Roman" w:hAnsi="Simplified Arabic" w:cs="Simplified Arabic"/>
          <w:sz w:val="28"/>
          <w:szCs w:val="28"/>
          <w:rtl/>
          <w:lang w:bidi="ar-EG"/>
        </w:rPr>
        <w:t>يوفر توجيهات لأساليب التعلم</w:t>
      </w:r>
    </w:p>
    <w:p>
      <w:pPr>
        <w:spacing w:after="0" w:line="240" w:lineRule="auto"/>
        <w:ind w:left="282" w:hanging="283"/>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sz w:val="28"/>
          <w:szCs w:val="28"/>
          <w:rtl/>
          <w:lang w:bidi="ar-EG"/>
        </w:rPr>
        <w:t>- يوفر اتصالاً فعالاً بين النظرية والتطبيق</w:t>
      </w:r>
    </w:p>
    <w:p>
      <w:pPr>
        <w:spacing w:after="0" w:line="240" w:lineRule="auto"/>
        <w:ind w:left="282" w:hanging="283"/>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sz w:val="28"/>
          <w:szCs w:val="28"/>
          <w:rtl/>
          <w:lang w:bidi="ar-EG"/>
        </w:rPr>
        <w:t>- يحقق التعلم ذا معني والفهم العميق لمحتوى مادة التعلم وللخبرات التعليمية</w:t>
      </w:r>
    </w:p>
    <w:p>
      <w:pPr>
        <w:spacing w:after="0" w:line="240" w:lineRule="auto"/>
        <w:ind w:left="282" w:hanging="283"/>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sz w:val="28"/>
          <w:szCs w:val="28"/>
          <w:rtl/>
          <w:lang w:bidi="ar-EG"/>
        </w:rPr>
        <w:t>- يزيد من اندماج الطالب في عملية التعلم</w:t>
      </w:r>
    </w:p>
    <w:p>
      <w:pPr>
        <w:spacing w:after="0" w:line="240" w:lineRule="auto"/>
        <w:ind w:left="282" w:hanging="283"/>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sz w:val="28"/>
          <w:szCs w:val="28"/>
          <w:rtl/>
          <w:lang w:bidi="ar-EG"/>
        </w:rPr>
        <w:t>- يقدم صيغة واضحة بأهمية التأمل للطلاب وأهمية تقديم تغذية راجعة من أجل تحفيز وتشجيع دراستهم</w:t>
      </w:r>
    </w:p>
    <w:p>
      <w:pPr>
        <w:spacing w:after="0" w:line="240" w:lineRule="auto"/>
        <w:ind w:left="282" w:hanging="283"/>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sz w:val="28"/>
          <w:szCs w:val="28"/>
          <w:rtl/>
          <w:lang w:bidi="ar-EG"/>
        </w:rPr>
        <w:t>- يزيد من رغبة المتعلمين في التعلم.</w:t>
      </w:r>
    </w:p>
    <w:p>
      <w:pPr>
        <w:spacing w:before="240" w:after="0" w:line="240" w:lineRule="auto"/>
        <w:ind w:left="-1" w:firstLine="709"/>
        <w:jc w:val="both"/>
        <w:rPr>
          <w:rFonts w:ascii="Simplified Arabic" w:eastAsia="Times New Roman" w:hAnsi="Simplified Arabic" w:cs="Simplified Arabic"/>
          <w:b/>
          <w:bCs/>
          <w:sz w:val="28"/>
          <w:szCs w:val="28"/>
          <w:rtl/>
          <w:lang w:bidi="ar-EG"/>
        </w:rPr>
      </w:pPr>
      <w:r>
        <w:rPr>
          <w:rFonts w:ascii="Simplified Arabic" w:eastAsia="Times New Roman" w:hAnsi="Simplified Arabic" w:cs="Simplified Arabic" w:hint="cs"/>
          <w:b/>
          <w:bCs/>
          <w:sz w:val="28"/>
          <w:szCs w:val="28"/>
          <w:rtl/>
          <w:lang w:bidi="ar-EG"/>
        </w:rPr>
        <w:t>ويتضح مما سبق أن أهمية نظرية التعلم الخبراتى تتمثل فيما يلى:</w:t>
      </w:r>
    </w:p>
    <w:p>
      <w:pPr>
        <w:numPr>
          <w:ilvl w:val="0"/>
          <w:numId w:val="12"/>
        </w:numPr>
        <w:spacing w:after="0" w:line="240" w:lineRule="auto"/>
        <w:ind w:left="424" w:hanging="425"/>
        <w:contextualSpacing/>
        <w:jc w:val="both"/>
        <w:rPr>
          <w:rFonts w:ascii="Simplified Arabic" w:eastAsia="Calibri" w:hAnsi="Simplified Arabic" w:cs="Simplified Arabic"/>
          <w:sz w:val="28"/>
          <w:szCs w:val="28"/>
          <w:lang w:bidi="ar-EG"/>
        </w:rPr>
      </w:pPr>
      <w:r>
        <w:rPr>
          <w:rFonts w:ascii="Simplified Arabic" w:eastAsia="Calibri" w:hAnsi="Simplified Arabic" w:cs="Simplified Arabic" w:hint="cs"/>
          <w:sz w:val="28"/>
          <w:szCs w:val="28"/>
          <w:rtl/>
          <w:lang w:bidi="ar-EG"/>
        </w:rPr>
        <w:t>الربط بين المعلومات السابقة والجديدة فى بنية المتعلم المعرفية</w:t>
      </w:r>
    </w:p>
    <w:p>
      <w:pPr>
        <w:numPr>
          <w:ilvl w:val="0"/>
          <w:numId w:val="12"/>
        </w:numPr>
        <w:spacing w:before="240" w:after="0" w:line="240" w:lineRule="auto"/>
        <w:ind w:left="424" w:hanging="425"/>
        <w:contextualSpacing/>
        <w:jc w:val="both"/>
        <w:rPr>
          <w:rFonts w:ascii="Simplified Arabic" w:eastAsia="Calibri" w:hAnsi="Simplified Arabic" w:cs="Simplified Arabic"/>
          <w:sz w:val="28"/>
          <w:szCs w:val="28"/>
          <w:lang w:bidi="ar-EG"/>
        </w:rPr>
      </w:pPr>
      <w:r>
        <w:rPr>
          <w:rFonts w:ascii="Simplified Arabic" w:eastAsia="Calibri" w:hAnsi="Simplified Arabic" w:cs="Simplified Arabic" w:hint="cs"/>
          <w:sz w:val="28"/>
          <w:szCs w:val="28"/>
          <w:rtl/>
          <w:lang w:bidi="ar-EG"/>
        </w:rPr>
        <w:t xml:space="preserve">الربط بين النظرية والممارسة </w:t>
      </w:r>
    </w:p>
    <w:p>
      <w:pPr>
        <w:numPr>
          <w:ilvl w:val="0"/>
          <w:numId w:val="12"/>
        </w:numPr>
        <w:spacing w:before="240" w:after="0" w:line="240" w:lineRule="auto"/>
        <w:ind w:left="424" w:hanging="425"/>
        <w:contextualSpacing/>
        <w:jc w:val="both"/>
        <w:rPr>
          <w:rFonts w:ascii="Simplified Arabic" w:eastAsia="Calibri" w:hAnsi="Simplified Arabic" w:cs="Simplified Arabic"/>
          <w:sz w:val="28"/>
          <w:szCs w:val="28"/>
          <w:lang w:bidi="ar-EG"/>
        </w:rPr>
      </w:pPr>
      <w:r>
        <w:rPr>
          <w:rFonts w:ascii="Simplified Arabic" w:eastAsia="Calibri" w:hAnsi="Simplified Arabic" w:cs="Simplified Arabic" w:hint="cs"/>
          <w:sz w:val="28"/>
          <w:szCs w:val="28"/>
          <w:rtl/>
          <w:lang w:bidi="ar-EG"/>
        </w:rPr>
        <w:t>زيادة ثقة الطالب فى نفسة والقدرة على مواجهة المواقف والقضايا</w:t>
      </w:r>
    </w:p>
    <w:p>
      <w:pPr>
        <w:numPr>
          <w:ilvl w:val="0"/>
          <w:numId w:val="12"/>
        </w:numPr>
        <w:spacing w:before="240" w:after="0" w:line="240" w:lineRule="auto"/>
        <w:ind w:left="424" w:hanging="425"/>
        <w:contextualSpacing/>
        <w:jc w:val="both"/>
        <w:rPr>
          <w:rFonts w:ascii="Simplified Arabic" w:eastAsia="Calibri" w:hAnsi="Simplified Arabic" w:cs="Simplified Arabic"/>
          <w:sz w:val="28"/>
          <w:szCs w:val="28"/>
          <w:lang w:bidi="ar-EG"/>
        </w:rPr>
      </w:pPr>
      <w:r>
        <w:rPr>
          <w:rFonts w:ascii="Simplified Arabic" w:eastAsia="Calibri" w:hAnsi="Simplified Arabic" w:cs="Simplified Arabic" w:hint="cs"/>
          <w:sz w:val="28"/>
          <w:szCs w:val="28"/>
          <w:rtl/>
          <w:lang w:bidi="ar-EG"/>
        </w:rPr>
        <w:t>الربط بين الخبرات التعليمية والسياق الواقعى</w:t>
      </w:r>
    </w:p>
    <w:p>
      <w:pPr>
        <w:numPr>
          <w:ilvl w:val="0"/>
          <w:numId w:val="12"/>
        </w:numPr>
        <w:spacing w:before="240" w:after="0" w:line="240" w:lineRule="auto"/>
        <w:ind w:left="424" w:hanging="425"/>
        <w:contextualSpacing/>
        <w:jc w:val="both"/>
        <w:rPr>
          <w:rFonts w:ascii="Simplified Arabic" w:eastAsia="Calibri" w:hAnsi="Simplified Arabic" w:cs="Simplified Arabic"/>
          <w:sz w:val="28"/>
          <w:szCs w:val="28"/>
          <w:lang w:bidi="ar-EG"/>
        </w:rPr>
      </w:pPr>
      <w:r>
        <w:rPr>
          <w:rFonts w:ascii="Simplified Arabic" w:eastAsia="Calibri" w:hAnsi="Simplified Arabic" w:cs="Simplified Arabic" w:hint="cs"/>
          <w:sz w:val="28"/>
          <w:szCs w:val="28"/>
          <w:rtl/>
          <w:lang w:bidi="ar-EG"/>
        </w:rPr>
        <w:t>تساعد على الفهم العميق نتيجة مروره بخبرات وانشطة مختلفة</w:t>
      </w:r>
    </w:p>
    <w:p>
      <w:pPr>
        <w:numPr>
          <w:ilvl w:val="0"/>
          <w:numId w:val="12"/>
        </w:numPr>
        <w:spacing w:before="240" w:after="0" w:line="240" w:lineRule="auto"/>
        <w:ind w:left="424" w:hanging="425"/>
        <w:contextualSpacing/>
        <w:jc w:val="both"/>
        <w:rPr>
          <w:rFonts w:ascii="Simplified Arabic" w:eastAsia="Calibri" w:hAnsi="Simplified Arabic" w:cs="Simplified Arabic"/>
          <w:sz w:val="28"/>
          <w:szCs w:val="28"/>
          <w:lang w:bidi="ar-EG"/>
        </w:rPr>
      </w:pPr>
      <w:r>
        <w:rPr>
          <w:rFonts w:ascii="Simplified Arabic" w:eastAsia="Calibri" w:hAnsi="Simplified Arabic" w:cs="Simplified Arabic" w:hint="cs"/>
          <w:sz w:val="28"/>
          <w:szCs w:val="28"/>
          <w:rtl/>
          <w:lang w:bidi="ar-EG"/>
        </w:rPr>
        <w:t>التأكيد على الدور المحورى للطالب فى نظرية التعلم الخبراتى</w:t>
      </w:r>
    </w:p>
    <w:p>
      <w:pPr>
        <w:numPr>
          <w:ilvl w:val="0"/>
          <w:numId w:val="12"/>
        </w:numPr>
        <w:spacing w:before="240" w:after="0" w:line="240" w:lineRule="auto"/>
        <w:ind w:left="424" w:hanging="425"/>
        <w:contextualSpacing/>
        <w:jc w:val="both"/>
        <w:rPr>
          <w:rFonts w:ascii="Simplified Arabic" w:eastAsia="Calibri" w:hAnsi="Simplified Arabic" w:cs="Simplified Arabic"/>
          <w:sz w:val="28"/>
          <w:szCs w:val="28"/>
          <w:lang w:bidi="ar-EG"/>
        </w:rPr>
      </w:pPr>
      <w:r>
        <w:rPr>
          <w:rFonts w:ascii="Simplified Arabic" w:eastAsia="Calibri" w:hAnsi="Simplified Arabic" w:cs="Simplified Arabic" w:hint="cs"/>
          <w:sz w:val="28"/>
          <w:szCs w:val="28"/>
          <w:rtl/>
          <w:lang w:bidi="ar-EG"/>
        </w:rPr>
        <w:t xml:space="preserve">القدرة على تطبيق ما يتعلمه الطالب فى مواقف أخرى حياتية </w:t>
      </w:r>
    </w:p>
    <w:p>
      <w:pPr>
        <w:numPr>
          <w:ilvl w:val="0"/>
          <w:numId w:val="12"/>
        </w:numPr>
        <w:spacing w:before="240" w:after="0" w:line="240" w:lineRule="auto"/>
        <w:ind w:left="424" w:hanging="425"/>
        <w:contextualSpacing/>
        <w:jc w:val="both"/>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تحقيق أهداف التعلم ، وجعل المتعلم دائم التركيز فى المعارف التى تقدم له</w:t>
      </w:r>
    </w:p>
    <w:p>
      <w:pPr>
        <w:spacing w:before="120" w:after="120"/>
        <w:ind w:left="50"/>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lastRenderedPageBreak/>
        <w:t xml:space="preserve">ويتفق كلاً من  </w:t>
      </w:r>
      <w:r>
        <w:rPr>
          <w:rFonts w:ascii="Simplified Arabic" w:hAnsi="Simplified Arabic" w:cs="Simplified Arabic"/>
          <w:b/>
          <w:bCs/>
          <w:sz w:val="28"/>
          <w:szCs w:val="28"/>
          <w:lang w:bidi="ar-EG"/>
        </w:rPr>
        <w:t>(Kolb, 1984 ; 30)(Healey &amp; Jenkins, 2000; 187)</w:t>
      </w:r>
      <w:r>
        <w:rPr>
          <w:rFonts w:ascii="Simplified Arabic" w:hAnsi="Simplified Arabic" w:cs="Simplified Arabic"/>
          <w:b/>
          <w:bCs/>
          <w:sz w:val="28"/>
          <w:szCs w:val="28"/>
          <w:rtl/>
          <w:lang w:bidi="ar-EG"/>
        </w:rPr>
        <w:t>،</w:t>
      </w:r>
      <w:r>
        <w:rPr>
          <w:rFonts w:ascii="Simplified Arabic" w:hAnsi="Simplified Arabic" w:cs="Simplified Arabic"/>
          <w:b/>
          <w:bCs/>
          <w:sz w:val="28"/>
          <w:szCs w:val="28"/>
          <w:lang w:bidi="ar-EG"/>
        </w:rPr>
        <w:t>(Loo, 2004; 100)</w:t>
      </w:r>
      <w:r>
        <w:rPr>
          <w:rFonts w:ascii="Simplified Arabic" w:hAnsi="Simplified Arabic" w:cs="Simplified Arabic"/>
          <w:b/>
          <w:bCs/>
          <w:sz w:val="28"/>
          <w:szCs w:val="28"/>
          <w:rtl/>
          <w:lang w:bidi="ar-EG"/>
        </w:rPr>
        <w:t xml:space="preserve">، </w:t>
      </w:r>
      <w:r>
        <w:rPr>
          <w:rFonts w:ascii="Simplified Arabic" w:hAnsi="Simplified Arabic" w:cs="Simplified Arabic"/>
          <w:b/>
          <w:bCs/>
          <w:sz w:val="28"/>
          <w:szCs w:val="28"/>
          <w:lang w:bidi="ar-EG"/>
        </w:rPr>
        <w:t>(</w:t>
      </w:r>
      <w:proofErr w:type="spellStart"/>
      <w:r>
        <w:rPr>
          <w:rFonts w:ascii="Simplified Arabic" w:hAnsi="Simplified Arabic" w:cs="Simplified Arabic"/>
          <w:b/>
          <w:bCs/>
          <w:sz w:val="28"/>
          <w:szCs w:val="28"/>
          <w:lang w:bidi="ar-EG"/>
        </w:rPr>
        <w:t>Schenck</w:t>
      </w:r>
      <w:proofErr w:type="spellEnd"/>
      <w:r>
        <w:rPr>
          <w:rFonts w:ascii="Simplified Arabic" w:hAnsi="Simplified Arabic" w:cs="Simplified Arabic"/>
          <w:b/>
          <w:bCs/>
          <w:sz w:val="28"/>
          <w:szCs w:val="28"/>
          <w:lang w:bidi="ar-EG"/>
        </w:rPr>
        <w:t xml:space="preserve"> &amp; </w:t>
      </w:r>
      <w:proofErr w:type="spellStart"/>
      <w:r>
        <w:rPr>
          <w:rFonts w:ascii="Simplified Arabic" w:hAnsi="Simplified Arabic" w:cs="Simplified Arabic"/>
          <w:b/>
          <w:bCs/>
          <w:sz w:val="28"/>
          <w:szCs w:val="28"/>
          <w:lang w:bidi="ar-EG"/>
        </w:rPr>
        <w:t>Cruickshankk</w:t>
      </w:r>
      <w:proofErr w:type="spellEnd"/>
      <w:r>
        <w:rPr>
          <w:rFonts w:ascii="Simplified Arabic" w:hAnsi="Simplified Arabic" w:cs="Simplified Arabic"/>
          <w:b/>
          <w:bCs/>
          <w:sz w:val="28"/>
          <w:szCs w:val="28"/>
          <w:lang w:bidi="ar-EG"/>
        </w:rPr>
        <w:t>, 2014;2)</w:t>
      </w:r>
      <w:r>
        <w:rPr>
          <w:rFonts w:ascii="Simplified Arabic" w:hAnsi="Simplified Arabic" w:cs="Simplified Arabic"/>
          <w:b/>
          <w:bCs/>
          <w:sz w:val="28"/>
          <w:szCs w:val="28"/>
          <w:rtl/>
          <w:lang w:bidi="ar-EG"/>
        </w:rPr>
        <w:t>،  (سعادة،2017 :335)على أن التعلم الخبراتى يمر بمجموعة من المراحل:.</w:t>
      </w:r>
    </w:p>
    <w:p>
      <w:pPr>
        <w:spacing w:before="120" w:after="120"/>
        <w:ind w:left="50"/>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t xml:space="preserve">المرحلة الأولى:مرحلة الخبرة الحسية، </w:t>
      </w:r>
      <w:r>
        <w:rPr>
          <w:rFonts w:ascii="Simplified Arabic" w:hAnsi="Simplified Arabic" w:cs="Simplified Arabic"/>
          <w:sz w:val="28"/>
          <w:szCs w:val="28"/>
          <w:rtl/>
          <w:lang w:bidi="ar-EG"/>
        </w:rPr>
        <w:t>وفيها يختلف الطلاب في مدى تمتعهم بالتعلم من خلال الخبرات الملموسة ،حيث يعملون بشكل منظم وينفتحون على تجارب جديدة</w:t>
      </w:r>
      <w:r>
        <w:rPr>
          <w:rFonts w:ascii="Simplified Arabic" w:hAnsi="Simplified Arabic" w:cs="Simplified Arabic"/>
          <w:b/>
          <w:bCs/>
          <w:sz w:val="28"/>
          <w:szCs w:val="28"/>
          <w:rtl/>
          <w:lang w:bidi="ar-EG"/>
        </w:rPr>
        <w:t>.</w:t>
      </w:r>
    </w:p>
    <w:p>
      <w:pPr>
        <w:spacing w:before="120" w:after="120"/>
        <w:ind w:left="50"/>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t xml:space="preserve"> المرحلة الثانية: مرحلة الملاحظة التأملية، </w:t>
      </w:r>
      <w:r>
        <w:rPr>
          <w:rFonts w:ascii="Simplified Arabic" w:hAnsi="Simplified Arabic" w:cs="Simplified Arabic"/>
          <w:sz w:val="28"/>
          <w:szCs w:val="28"/>
          <w:rtl/>
          <w:lang w:bidi="ar-EG"/>
        </w:rPr>
        <w:t>وهى عبارة عن رد فعل للمرحلة الأولى ومكملة لها وتعتمد على الملاحظة والتأمل ، وتتضمن التحدث عن الخبرة الجديدة في ضوء التأمل وطرح بعض الأسئلة حول الخبرة الجديدة في حدود الخبرات السابقة .</w:t>
      </w:r>
    </w:p>
    <w:p>
      <w:pPr>
        <w:spacing w:before="120" w:after="120"/>
        <w:ind w:left="50"/>
        <w:rPr>
          <w:rFonts w:ascii="Simplified Arabic" w:hAnsi="Simplified Arabic" w:cs="Simplified Arabic"/>
          <w:sz w:val="28"/>
          <w:szCs w:val="28"/>
          <w:rtl/>
          <w:lang w:bidi="ar-EG"/>
        </w:rPr>
      </w:pPr>
      <w:r>
        <w:rPr>
          <w:rFonts w:ascii="Simplified Arabic" w:hAnsi="Simplified Arabic" w:cs="Simplified Arabic"/>
          <w:b/>
          <w:bCs/>
          <w:sz w:val="28"/>
          <w:szCs w:val="28"/>
          <w:rtl/>
          <w:lang w:bidi="ar-EG"/>
        </w:rPr>
        <w:t xml:space="preserve">المرحلة الثالثة:مرحلة التوصل إلى المفاهيم المجردة </w:t>
      </w:r>
      <w:r>
        <w:rPr>
          <w:rFonts w:ascii="Simplified Arabic" w:hAnsi="Simplified Arabic" w:cs="Simplified Arabic"/>
          <w:sz w:val="28"/>
          <w:szCs w:val="28"/>
          <w:rtl/>
          <w:lang w:bidi="ar-EG"/>
        </w:rPr>
        <w:t>وفيها يطور المتعلمون نظرياتهم ويعيدون النظر في الأنماط الفكرية التى كَوّنوها، وتعتمد على استخدام المنطق والتفكير أكثر من المشاعر لفهم المواقف.</w:t>
      </w:r>
    </w:p>
    <w:p>
      <w:pPr>
        <w:spacing w:before="120" w:after="120"/>
        <w:ind w:left="50"/>
        <w:jc w:val="both"/>
        <w:rPr>
          <w:rFonts w:ascii="Simplified Arabic" w:hAnsi="Simplified Arabic" w:cs="Simplified Arabic"/>
          <w:sz w:val="28"/>
          <w:szCs w:val="28"/>
          <w:rtl/>
          <w:lang w:bidi="ar-EG"/>
        </w:rPr>
      </w:pPr>
      <w:r>
        <w:rPr>
          <w:rFonts w:ascii="Simplified Arabic" w:hAnsi="Simplified Arabic" w:cs="Simplified Arabic"/>
          <w:b/>
          <w:bCs/>
          <w:sz w:val="28"/>
          <w:szCs w:val="28"/>
          <w:rtl/>
          <w:lang w:bidi="ar-EG"/>
        </w:rPr>
        <w:t xml:space="preserve">المرحلة الرابعة:وهي مرحلة التجريب النشط </w:t>
      </w:r>
      <w:r>
        <w:rPr>
          <w:rFonts w:ascii="Simplified Arabic" w:hAnsi="Simplified Arabic" w:cs="Simplified Arabic"/>
          <w:sz w:val="28"/>
          <w:szCs w:val="28"/>
          <w:rtl/>
          <w:lang w:bidi="ar-EG"/>
        </w:rPr>
        <w:t>، ويأخذ فيها التعلم شكل التجريب النشط من خلال أعمال حقيقية للتأثير وتغيير المواقف وحل المشكلات ، حيث يقترح المتعلمون الطرق التي تمكنهم من تطبيق المبادئ التي تعلموها.</w:t>
      </w:r>
    </w:p>
    <w:p>
      <w:pPr>
        <w:spacing w:before="240" w:after="0" w:line="440" w:lineRule="exact"/>
        <w:contextualSpacing/>
        <w:jc w:val="both"/>
        <w:rPr>
          <w:rFonts w:ascii="Simplified Arabic" w:eastAsia="Times New Roman" w:hAnsi="Simplified Arabic" w:cs="Simplified Arabic"/>
          <w:b/>
          <w:bCs/>
          <w:sz w:val="30"/>
          <w:szCs w:val="30"/>
          <w:rtl/>
          <w:lang w:bidi="ar-EG"/>
        </w:rPr>
      </w:pPr>
      <w:r>
        <w:rPr>
          <w:rFonts w:ascii="Simplified Arabic" w:eastAsia="Times New Roman" w:hAnsi="Simplified Arabic" w:cs="Simplified Arabic" w:hint="cs"/>
          <w:b/>
          <w:bCs/>
          <w:sz w:val="30"/>
          <w:szCs w:val="30"/>
          <w:rtl/>
          <w:lang w:bidi="ar-EG"/>
        </w:rPr>
        <w:t>ومن الدراسات التى إهتمت بنظرية التعلم الخبراتى</w:t>
      </w:r>
      <w:r>
        <w:rPr>
          <w:rFonts w:ascii="Simplified Arabic" w:eastAsia="Times New Roman" w:hAnsi="Simplified Arabic" w:cs="Simplified Arabic"/>
          <w:b/>
          <w:bCs/>
          <w:sz w:val="30"/>
          <w:szCs w:val="30"/>
          <w:rtl/>
          <w:lang w:bidi="ar-EG"/>
        </w:rPr>
        <w:t>:</w:t>
      </w:r>
    </w:p>
    <w:p>
      <w:pPr>
        <w:spacing w:after="0" w:line="440" w:lineRule="exact"/>
        <w:ind w:left="-1" w:firstLine="709"/>
        <w:contextualSpacing/>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b/>
          <w:bCs/>
          <w:sz w:val="28"/>
          <w:szCs w:val="28"/>
          <w:rtl/>
          <w:lang w:bidi="ar-EG"/>
        </w:rPr>
        <w:t>دراسة(</w:t>
      </w:r>
      <w:r>
        <w:rPr>
          <w:rFonts w:ascii="Simplified Arabic" w:eastAsia="Times New Roman" w:hAnsi="Simplified Arabic" w:cs="Simplified Arabic"/>
          <w:b/>
          <w:bCs/>
          <w:sz w:val="28"/>
          <w:szCs w:val="28"/>
          <w:lang w:bidi="ar-EG"/>
        </w:rPr>
        <w:t>Dimmitt,2017</w:t>
      </w:r>
      <w:r>
        <w:rPr>
          <w:rFonts w:ascii="Simplified Arabic" w:eastAsia="Times New Roman" w:hAnsi="Simplified Arabic" w:cs="Simplified Arabic"/>
          <w:b/>
          <w:bCs/>
          <w:sz w:val="28"/>
          <w:szCs w:val="28"/>
          <w:rtl/>
          <w:lang w:bidi="ar-EG"/>
        </w:rPr>
        <w:t xml:space="preserve">) </w:t>
      </w:r>
      <w:r>
        <w:rPr>
          <w:rFonts w:ascii="Simplified Arabic" w:eastAsia="Times New Roman" w:hAnsi="Simplified Arabic" w:cs="Simplified Arabic"/>
          <w:sz w:val="28"/>
          <w:szCs w:val="28"/>
          <w:rtl/>
          <w:lang w:bidi="ar-EG"/>
        </w:rPr>
        <w:t>هدفت هذه الدراسة إلى معرفة أثر التعلم القائم على  المشاريع والتعلم التجريبي على تنمية مهارات التفكير النقدي لدى طلاب الجامعة ، وتوصلت نتائج الدراسة إلى أن للتعلم التجريبي تأثيراً فعالاً في تنمية مهارات التفكير النقدى لدى الطلاب</w:t>
      </w:r>
      <w:r>
        <w:rPr>
          <w:rFonts w:ascii="Simplified Arabic" w:eastAsia="Times New Roman" w:hAnsi="Simplified Arabic" w:cs="Simplified Arabic"/>
          <w:b/>
          <w:bCs/>
          <w:sz w:val="28"/>
          <w:szCs w:val="28"/>
          <w:rtl/>
          <w:lang w:bidi="ar-EG"/>
        </w:rPr>
        <w:t xml:space="preserve"> ، </w:t>
      </w:r>
      <w:r>
        <w:rPr>
          <w:rFonts w:ascii="Simplified Arabic" w:eastAsia="Times New Roman" w:hAnsi="Simplified Arabic" w:cs="Simplified Arabic"/>
          <w:sz w:val="28"/>
          <w:szCs w:val="28"/>
          <w:rtl/>
          <w:lang w:bidi="ar-EG"/>
        </w:rPr>
        <w:t>والتي تعد ضرورية للنجاح في الحياة الأكاديمية.</w:t>
      </w:r>
    </w:p>
    <w:p>
      <w:pPr>
        <w:spacing w:after="0" w:line="320" w:lineRule="exact"/>
        <w:ind w:firstLine="709"/>
        <w:contextualSpacing/>
        <w:jc w:val="both"/>
        <w:rPr>
          <w:rFonts w:ascii="Simplified Arabic" w:eastAsia="Times New Roman" w:hAnsi="Simplified Arabic" w:cs="Simplified Arabic"/>
          <w:b/>
          <w:bCs/>
          <w:sz w:val="12"/>
          <w:szCs w:val="12"/>
          <w:rtl/>
          <w:lang w:bidi="ar-EG"/>
        </w:rPr>
      </w:pPr>
    </w:p>
    <w:p>
      <w:pPr>
        <w:spacing w:before="240" w:after="0" w:line="440" w:lineRule="exact"/>
        <w:ind w:left="-1" w:firstLine="709"/>
        <w:contextualSpacing/>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b/>
          <w:bCs/>
          <w:sz w:val="28"/>
          <w:szCs w:val="28"/>
          <w:rtl/>
          <w:lang w:bidi="ar-EG"/>
        </w:rPr>
        <w:t>دراسة(</w:t>
      </w:r>
      <w:r>
        <w:rPr>
          <w:rFonts w:ascii="Simplified Arabic" w:eastAsia="Times New Roman" w:hAnsi="Simplified Arabic" w:cs="Simplified Arabic"/>
          <w:b/>
          <w:bCs/>
          <w:sz w:val="28"/>
          <w:szCs w:val="28"/>
          <w:lang w:bidi="ar-EG"/>
        </w:rPr>
        <w:t>Coker,et.el,2017</w:t>
      </w:r>
      <w:r>
        <w:rPr>
          <w:rFonts w:ascii="Simplified Arabic" w:eastAsia="Times New Roman" w:hAnsi="Simplified Arabic" w:cs="Simplified Arabic"/>
          <w:b/>
          <w:bCs/>
          <w:sz w:val="28"/>
          <w:szCs w:val="28"/>
          <w:rtl/>
          <w:lang w:bidi="ar-EG"/>
        </w:rPr>
        <w:t xml:space="preserve">). </w:t>
      </w:r>
      <w:r>
        <w:rPr>
          <w:rFonts w:ascii="Simplified Arabic" w:eastAsia="Times New Roman" w:hAnsi="Simplified Arabic" w:cs="Simplified Arabic"/>
          <w:sz w:val="28"/>
          <w:szCs w:val="28"/>
          <w:rtl/>
          <w:lang w:bidi="ar-EG"/>
        </w:rPr>
        <w:t>التي هدفت إلى معرفة تأثير التعلم الخبراتي على عمق وتحصيل الطلاب ، وتوصلت نتائج الدراسة إلى وجود تأثير فعال للتعلم الخبراتي على مساعدة الطالب في التعمق في المعارف والمعلومات وتنمية قدراتهم في التحصيل الأكاديمى</w:t>
      </w:r>
    </w:p>
    <w:p>
      <w:pPr>
        <w:spacing w:before="240" w:after="0" w:line="240" w:lineRule="exact"/>
        <w:ind w:firstLine="709"/>
        <w:contextualSpacing/>
        <w:jc w:val="both"/>
        <w:rPr>
          <w:rFonts w:ascii="Simplified Arabic" w:eastAsia="Times New Roman" w:hAnsi="Simplified Arabic" w:cs="Simplified Arabic"/>
          <w:b/>
          <w:bCs/>
          <w:sz w:val="28"/>
          <w:szCs w:val="28"/>
          <w:rtl/>
          <w:lang w:bidi="ar-EG"/>
        </w:rPr>
      </w:pPr>
    </w:p>
    <w:p>
      <w:pPr>
        <w:spacing w:before="240" w:after="0" w:line="440" w:lineRule="exact"/>
        <w:ind w:left="-1" w:firstLine="709"/>
        <w:contextualSpacing/>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b/>
          <w:bCs/>
          <w:sz w:val="28"/>
          <w:szCs w:val="28"/>
          <w:rtl/>
          <w:lang w:bidi="ar-EG"/>
        </w:rPr>
        <w:t>دراسة(</w:t>
      </w:r>
      <w:r>
        <w:rPr>
          <w:rFonts w:ascii="Simplified Arabic" w:eastAsia="Times New Roman" w:hAnsi="Simplified Arabic" w:cs="Simplified Arabic"/>
          <w:b/>
          <w:bCs/>
          <w:sz w:val="28"/>
          <w:szCs w:val="28"/>
          <w:lang w:bidi="ar-EG"/>
        </w:rPr>
        <w:t>Gundala,Et,al,2018</w:t>
      </w:r>
      <w:r>
        <w:rPr>
          <w:rFonts w:ascii="Simplified Arabic" w:eastAsia="Times New Roman" w:hAnsi="Simplified Arabic" w:cs="Simplified Arabic"/>
          <w:b/>
          <w:bCs/>
          <w:sz w:val="28"/>
          <w:szCs w:val="28"/>
          <w:rtl/>
          <w:lang w:bidi="ar-EG"/>
        </w:rPr>
        <w:t>).</w:t>
      </w:r>
      <w:r>
        <w:rPr>
          <w:rFonts w:ascii="Simplified Arabic" w:eastAsia="Times New Roman" w:hAnsi="Simplified Arabic" w:cs="Simplified Arabic"/>
          <w:sz w:val="28"/>
          <w:szCs w:val="28"/>
          <w:rtl/>
          <w:lang w:bidi="ar-EG"/>
        </w:rPr>
        <w:t xml:space="preserve">هدفت هذه الدراسة إلى استخدام المشاريع التعليمية القائمة على التعلم الخبراتي عبر مناهج برامج الدراسات العليا ،وتوصلت إلى فاعلية التعلم الخبراتي من تحسين التعلم وقدرة المتعلم على تطبيق المفاهيم والوصول إلى قرارات تتعلق بالحلول المناسبة </w:t>
      </w:r>
    </w:p>
    <w:p>
      <w:pPr>
        <w:spacing w:after="0" w:line="440" w:lineRule="exact"/>
        <w:ind w:left="-1" w:firstLine="709"/>
        <w:contextualSpacing/>
        <w:jc w:val="both"/>
        <w:rPr>
          <w:rFonts w:ascii="Simplified Arabic" w:eastAsia="Times New Roman" w:hAnsi="Simplified Arabic" w:cs="Simplified Arabic"/>
          <w:b/>
          <w:bCs/>
          <w:sz w:val="10"/>
          <w:szCs w:val="10"/>
          <w:rtl/>
          <w:lang w:bidi="ar-EG"/>
        </w:rPr>
      </w:pPr>
    </w:p>
    <w:p>
      <w:pPr>
        <w:spacing w:after="0" w:line="440" w:lineRule="exact"/>
        <w:ind w:left="-1" w:firstLine="709"/>
        <w:contextualSpacing/>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b/>
          <w:bCs/>
          <w:sz w:val="28"/>
          <w:szCs w:val="28"/>
          <w:rtl/>
          <w:lang w:bidi="ar-EG"/>
        </w:rPr>
        <w:lastRenderedPageBreak/>
        <w:t>دراسة(</w:t>
      </w:r>
      <w:r>
        <w:rPr>
          <w:rFonts w:ascii="Simplified Arabic" w:eastAsia="Times New Roman" w:hAnsi="Simplified Arabic" w:cs="Simplified Arabic"/>
          <w:b/>
          <w:bCs/>
          <w:sz w:val="28"/>
          <w:szCs w:val="28"/>
          <w:lang w:bidi="ar-EG"/>
        </w:rPr>
        <w:t>Wynn,2018</w:t>
      </w:r>
      <w:r>
        <w:rPr>
          <w:rFonts w:ascii="Simplified Arabic" w:eastAsia="Times New Roman" w:hAnsi="Simplified Arabic" w:cs="Simplified Arabic"/>
          <w:b/>
          <w:bCs/>
          <w:sz w:val="28"/>
          <w:szCs w:val="28"/>
          <w:rtl/>
          <w:lang w:bidi="ar-EG"/>
        </w:rPr>
        <w:t>).</w:t>
      </w:r>
      <w:r>
        <w:rPr>
          <w:rFonts w:ascii="Simplified Arabic" w:eastAsia="Times New Roman" w:hAnsi="Simplified Arabic" w:cs="Simplified Arabic"/>
          <w:sz w:val="28"/>
          <w:szCs w:val="28"/>
          <w:rtl/>
          <w:lang w:bidi="ar-EG"/>
        </w:rPr>
        <w:t>التي</w:t>
      </w:r>
      <w:r>
        <w:rPr>
          <w:rFonts w:ascii="Simplified Arabic" w:eastAsia="Times New Roman" w:hAnsi="Simplified Arabic" w:cs="Simplified Arabic"/>
          <w:b/>
          <w:bCs/>
          <w:sz w:val="28"/>
          <w:szCs w:val="28"/>
          <w:rtl/>
          <w:lang w:bidi="ar-EG"/>
        </w:rPr>
        <w:t xml:space="preserve"> </w:t>
      </w:r>
      <w:r>
        <w:rPr>
          <w:rFonts w:ascii="Simplified Arabic" w:eastAsia="Times New Roman" w:hAnsi="Simplified Arabic" w:cs="Simplified Arabic"/>
          <w:sz w:val="28"/>
          <w:szCs w:val="28"/>
          <w:rtl/>
          <w:lang w:bidi="ar-EG"/>
        </w:rPr>
        <w:t>هدفت إلى معرفة أثر التعلم الخبراتي في تنمية قدرة المتعلمين على معالجة المعلومات والتحصيل الأكاديمي ، وتوصلت إلى الأثر الإيجابي الفعال في قدرة المتعلمين علي تكوين المعرفة والتحصيل نتيجة لاستخدام التعلم الخبراتي في تخصصات مختلفة.</w:t>
      </w:r>
    </w:p>
    <w:p>
      <w:pPr>
        <w:spacing w:after="0" w:line="260" w:lineRule="exact"/>
        <w:ind w:firstLine="709"/>
        <w:contextualSpacing/>
        <w:jc w:val="both"/>
        <w:rPr>
          <w:rFonts w:eastAsia="Times New Roman" w:cs="Simplified Arabic"/>
          <w:b/>
          <w:bCs/>
          <w:sz w:val="10"/>
          <w:szCs w:val="10"/>
          <w:rtl/>
          <w:lang w:bidi="ar-EG"/>
        </w:rPr>
      </w:pPr>
    </w:p>
    <w:p>
      <w:pPr>
        <w:spacing w:after="0" w:line="440" w:lineRule="exact"/>
        <w:ind w:left="-1" w:firstLine="709"/>
        <w:contextualSpacing/>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hint="cs"/>
          <w:b/>
          <w:bCs/>
          <w:sz w:val="28"/>
          <w:szCs w:val="28"/>
          <w:rtl/>
          <w:lang w:bidi="ar-EG"/>
        </w:rPr>
        <w:t>دراسة(</w:t>
      </w:r>
      <w:r>
        <w:rPr>
          <w:rFonts w:ascii="Simplified Arabic" w:eastAsia="Times New Roman" w:hAnsi="Simplified Arabic" w:cs="Simplified Arabic"/>
          <w:b/>
          <w:bCs/>
          <w:sz w:val="28"/>
          <w:szCs w:val="28"/>
          <w:lang w:bidi="ar-EG"/>
        </w:rPr>
        <w:t>Sudria&amp;et.</w:t>
      </w:r>
      <w:r>
        <w:rPr>
          <w:rFonts w:ascii="Simplified Arabic" w:eastAsia="Times New Roman" w:hAnsi="Simplified Arabic" w:cs="Simplified Arabic"/>
          <w:sz w:val="28"/>
          <w:szCs w:val="28"/>
          <w:lang w:bidi="ar-EG"/>
        </w:rPr>
        <w:t>al,2018</w:t>
      </w:r>
      <w:r>
        <w:rPr>
          <w:rFonts w:ascii="Simplified Arabic" w:eastAsia="Times New Roman" w:hAnsi="Simplified Arabic" w:cs="Simplified Arabic" w:hint="cs"/>
          <w:sz w:val="28"/>
          <w:szCs w:val="28"/>
          <w:rtl/>
          <w:lang w:bidi="ar-EG"/>
        </w:rPr>
        <w:t>) هدفت إلى معرفة تأثير أنماط التعلم لكولب فى ظل التعلم الإستقصائى الموجه على نتائج التعلم لدى طلاب المرحلة الثانوية، وتوصلت نتائج الدراسة إلى نتائج إيجابية لصالح المجوعة التى تم التدريس لها وفق أساليب التعلم لكولب.</w:t>
      </w:r>
    </w:p>
    <w:p>
      <w:pPr>
        <w:spacing w:after="0" w:line="260" w:lineRule="exact"/>
        <w:ind w:firstLine="709"/>
        <w:contextualSpacing/>
        <w:jc w:val="both"/>
        <w:rPr>
          <w:rFonts w:ascii="Simplified Arabic" w:eastAsia="Times New Roman" w:hAnsi="Simplified Arabic" w:cs="Simplified Arabic"/>
          <w:b/>
          <w:bCs/>
          <w:sz w:val="18"/>
          <w:szCs w:val="18"/>
          <w:rtl/>
          <w:lang w:bidi="ar-EG"/>
        </w:rPr>
      </w:pPr>
    </w:p>
    <w:p>
      <w:pPr>
        <w:spacing w:after="0" w:line="440" w:lineRule="exact"/>
        <w:ind w:left="-1" w:firstLine="709"/>
        <w:contextualSpacing/>
        <w:jc w:val="both"/>
        <w:rPr>
          <w:rFonts w:ascii="Simplified Arabic" w:eastAsia="Times New Roman" w:hAnsi="Simplified Arabic" w:cs="Simplified Arabic"/>
          <w:b/>
          <w:bCs/>
          <w:sz w:val="28"/>
          <w:szCs w:val="28"/>
          <w:rtl/>
          <w:lang w:bidi="ar-EG"/>
        </w:rPr>
      </w:pPr>
      <w:r>
        <w:rPr>
          <w:rFonts w:ascii="Simplified Arabic" w:eastAsia="Times New Roman" w:hAnsi="Simplified Arabic" w:cs="Simplified Arabic"/>
          <w:b/>
          <w:bCs/>
          <w:sz w:val="28"/>
          <w:szCs w:val="28"/>
          <w:rtl/>
          <w:lang w:bidi="ar-EG"/>
        </w:rPr>
        <w:t>دراسة لطفي(2020).</w:t>
      </w:r>
      <w:r>
        <w:rPr>
          <w:rFonts w:ascii="Simplified Arabic" w:eastAsia="Times New Roman" w:hAnsi="Simplified Arabic" w:cs="Simplified Arabic"/>
          <w:sz w:val="28"/>
          <w:szCs w:val="28"/>
          <w:rtl/>
          <w:lang w:bidi="ar-EG"/>
        </w:rPr>
        <w:t>التي استهدفت تقصي فاعلية برنامج قائم على التعلم الخبراتي في تنمية مهارات تنفيذ التدريس والتفكير الإيجابي لدى الطالبات المعلمات،</w:t>
      </w:r>
      <w:r>
        <w:rPr>
          <w:rFonts w:ascii="Simplified Arabic" w:eastAsia="Times New Roman" w:hAnsi="Simplified Arabic" w:cs="Simplified Arabic" w:hint="cs"/>
          <w:sz w:val="28"/>
          <w:szCs w:val="28"/>
          <w:rtl/>
          <w:lang w:bidi="ar-EG"/>
        </w:rPr>
        <w:t xml:space="preserve"> </w:t>
      </w:r>
      <w:r>
        <w:rPr>
          <w:rFonts w:ascii="Simplified Arabic" w:eastAsia="Times New Roman" w:hAnsi="Simplified Arabic" w:cs="Simplified Arabic"/>
          <w:sz w:val="28"/>
          <w:szCs w:val="28"/>
          <w:rtl/>
          <w:lang w:bidi="ar-EG"/>
        </w:rPr>
        <w:t>وأظهرت النتائج فاعلية البرنامج في تنمية مهارات تنفيذ التدريس ومهارات التفكير الايجابي لدى الطالبات المعلمات</w:t>
      </w:r>
      <w:r>
        <w:rPr>
          <w:rFonts w:ascii="Simplified Arabic" w:eastAsia="Times New Roman" w:hAnsi="Simplified Arabic" w:cs="Simplified Arabic"/>
          <w:b/>
          <w:bCs/>
          <w:sz w:val="28"/>
          <w:szCs w:val="28"/>
          <w:rtl/>
          <w:lang w:bidi="ar-EG"/>
        </w:rPr>
        <w:t>.</w:t>
      </w:r>
    </w:p>
    <w:p>
      <w:pPr>
        <w:spacing w:after="0" w:line="260" w:lineRule="exact"/>
        <w:ind w:firstLine="709"/>
        <w:contextualSpacing/>
        <w:jc w:val="both"/>
        <w:rPr>
          <w:rFonts w:ascii="Simplified Arabic" w:eastAsia="Times New Roman" w:hAnsi="Simplified Arabic" w:cs="Simplified Arabic"/>
          <w:b/>
          <w:bCs/>
          <w:sz w:val="12"/>
          <w:szCs w:val="12"/>
          <w:rtl/>
          <w:lang w:bidi="ar-EG"/>
        </w:rPr>
      </w:pPr>
    </w:p>
    <w:p>
      <w:pPr>
        <w:spacing w:after="0" w:line="440" w:lineRule="exact"/>
        <w:ind w:left="-1" w:firstLine="709"/>
        <w:contextualSpacing/>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b/>
          <w:bCs/>
          <w:sz w:val="28"/>
          <w:szCs w:val="28"/>
          <w:rtl/>
          <w:lang w:bidi="ar-EG"/>
        </w:rPr>
        <w:t xml:space="preserve">دراسة البديوي(2021). </w:t>
      </w:r>
      <w:r>
        <w:rPr>
          <w:rFonts w:ascii="Simplified Arabic" w:eastAsia="Times New Roman" w:hAnsi="Simplified Arabic" w:cs="Simplified Arabic"/>
          <w:sz w:val="28"/>
          <w:szCs w:val="28"/>
          <w:rtl/>
          <w:lang w:bidi="ar-EG"/>
        </w:rPr>
        <w:t>التي هدفت إلى تعٌرف فاعلية البرنامج التدريبي القائم على التعلم الخبراتي في الاندماج الأكاديمي والرشاقة المعرفية لدي طالبات كلية الدراسات الإنسانية ، وأظهرت النتائج وجود فروق ذات دلالة إحصائية لصالح المجموعة التجريبية، مما يدل على فاعلية البرنامج المستخدم.</w:t>
      </w:r>
    </w:p>
    <w:p>
      <w:pPr>
        <w:spacing w:after="0" w:line="260" w:lineRule="exact"/>
        <w:ind w:firstLine="709"/>
        <w:contextualSpacing/>
        <w:jc w:val="both"/>
        <w:rPr>
          <w:rFonts w:ascii="Simplified Arabic" w:eastAsia="Times New Roman" w:hAnsi="Simplified Arabic" w:cs="Simplified Arabic"/>
          <w:b/>
          <w:bCs/>
          <w:sz w:val="14"/>
          <w:szCs w:val="14"/>
          <w:rtl/>
          <w:lang w:bidi="ar-EG"/>
        </w:rPr>
      </w:pPr>
    </w:p>
    <w:p>
      <w:pPr>
        <w:spacing w:after="0" w:line="440" w:lineRule="exact"/>
        <w:ind w:left="-1" w:firstLine="709"/>
        <w:contextualSpacing/>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b/>
          <w:bCs/>
          <w:sz w:val="28"/>
          <w:szCs w:val="28"/>
          <w:rtl/>
          <w:lang w:bidi="ar-EG"/>
        </w:rPr>
        <w:t xml:space="preserve">دراسة كيشار(2022) </w:t>
      </w:r>
      <w:r>
        <w:rPr>
          <w:rFonts w:ascii="Simplified Arabic" w:eastAsia="Times New Roman" w:hAnsi="Simplified Arabic" w:cs="Simplified Arabic"/>
          <w:sz w:val="28"/>
          <w:szCs w:val="28"/>
          <w:rtl/>
          <w:lang w:bidi="ar-EG"/>
        </w:rPr>
        <w:t>هدفت إلى معرفه فعالية برنامج تدريبي قائم على نظرية التعلم الخبراتي لكولب في التفكير الإستراتيجي لدى عينة من طلاب الجامعه،وتوصلت نتائج الدراسة إلى وجود فروق ذات دلالة إحصائية لصالح المجموعة التجريبية ،مما يدل على فعالية البرنامج القائم على التعلم الخبراتي .</w:t>
      </w:r>
    </w:p>
    <w:p>
      <w:pPr>
        <w:spacing w:before="240" w:after="0" w:line="260" w:lineRule="exact"/>
        <w:ind w:firstLine="709"/>
        <w:contextualSpacing/>
        <w:jc w:val="both"/>
        <w:rPr>
          <w:rFonts w:ascii="Simplified Arabic" w:eastAsia="Times New Roman" w:hAnsi="Simplified Arabic" w:cs="Simplified Arabic"/>
          <w:b/>
          <w:bCs/>
          <w:sz w:val="26"/>
          <w:szCs w:val="26"/>
          <w:rtl/>
          <w:lang w:bidi="ar-EG"/>
        </w:rPr>
      </w:pPr>
    </w:p>
    <w:p>
      <w:pPr>
        <w:spacing w:before="240" w:after="0" w:line="440" w:lineRule="exact"/>
        <w:ind w:left="-1" w:firstLine="709"/>
        <w:contextualSpacing/>
        <w:jc w:val="both"/>
        <w:rPr>
          <w:rFonts w:ascii="Simplified Arabic" w:eastAsia="Times New Roman" w:hAnsi="Simplified Arabic" w:cs="Simplified Arabic"/>
          <w:b/>
          <w:bCs/>
          <w:sz w:val="28"/>
          <w:szCs w:val="28"/>
          <w:rtl/>
          <w:lang w:bidi="ar-EG"/>
        </w:rPr>
      </w:pPr>
      <w:r>
        <w:rPr>
          <w:rFonts w:ascii="Simplified Arabic" w:eastAsia="Times New Roman" w:hAnsi="Simplified Arabic" w:cs="Simplified Arabic"/>
          <w:b/>
          <w:bCs/>
          <w:sz w:val="28"/>
          <w:szCs w:val="28"/>
          <w:rtl/>
          <w:lang w:bidi="ar-EG"/>
        </w:rPr>
        <w:t>ومن خلال ما تم عرضه من دراسات يتضح ما يلي:</w:t>
      </w:r>
    </w:p>
    <w:p>
      <w:pPr>
        <w:numPr>
          <w:ilvl w:val="0"/>
          <w:numId w:val="5"/>
        </w:numPr>
        <w:spacing w:after="0" w:line="440" w:lineRule="exact"/>
        <w:ind w:left="330" w:hanging="284"/>
        <w:contextualSpacing/>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sz w:val="28"/>
          <w:szCs w:val="28"/>
          <w:rtl/>
          <w:lang w:bidi="ar-EG"/>
        </w:rPr>
        <w:t>أهمية التعلم الخبراتي في تنمية الكثير من جوانب التعلم المختلفة، فهو وسيلة للتعلم واكتساب المعارف والخبرات وتطبيق التعلم في مواقف فعلية.</w:t>
      </w:r>
    </w:p>
    <w:p>
      <w:pPr>
        <w:numPr>
          <w:ilvl w:val="0"/>
          <w:numId w:val="5"/>
        </w:numPr>
        <w:spacing w:after="0" w:line="440" w:lineRule="exact"/>
        <w:ind w:left="330" w:hanging="284"/>
        <w:contextualSpacing/>
        <w:jc w:val="both"/>
        <w:rPr>
          <w:rFonts w:ascii="Simplified Arabic" w:eastAsia="Times New Roman" w:hAnsi="Simplified Arabic" w:cs="Simplified Arabic"/>
          <w:sz w:val="28"/>
          <w:szCs w:val="28"/>
          <w:lang w:bidi="ar-EG"/>
        </w:rPr>
      </w:pPr>
      <w:r>
        <w:rPr>
          <w:rFonts w:ascii="Simplified Arabic" w:eastAsia="Times New Roman" w:hAnsi="Simplified Arabic" w:cs="Simplified Arabic"/>
          <w:sz w:val="28"/>
          <w:szCs w:val="28"/>
          <w:rtl/>
          <w:lang w:bidi="ar-EG"/>
        </w:rPr>
        <w:t>قصور الدراسات التى استخدمت نظرية التعلم الخبراتي في تدريس المواد الفلسفية بالمرحلة الثانوية.</w:t>
      </w:r>
    </w:p>
    <w:p>
      <w:pPr>
        <w:spacing w:after="0" w:line="440" w:lineRule="exact"/>
        <w:ind w:left="46"/>
        <w:contextualSpacing/>
        <w:jc w:val="both"/>
        <w:rPr>
          <w:rFonts w:ascii="Simplified Arabic" w:eastAsia="Times New Roman" w:hAnsi="Simplified Arabic" w:cs="Simplified Arabic"/>
          <w:b/>
          <w:bCs/>
          <w:sz w:val="28"/>
          <w:szCs w:val="28"/>
          <w:rtl/>
          <w:lang w:bidi="ar-EG"/>
        </w:rPr>
      </w:pPr>
      <w:r>
        <w:rPr>
          <w:rFonts w:ascii="Simplified Arabic" w:eastAsia="Times New Roman" w:hAnsi="Simplified Arabic" w:cs="Simplified Arabic" w:hint="cs"/>
          <w:b/>
          <w:bCs/>
          <w:sz w:val="28"/>
          <w:szCs w:val="28"/>
          <w:rtl/>
          <w:lang w:bidi="ar-EG"/>
        </w:rPr>
        <w:t>إجراءات البحث:</w:t>
      </w:r>
    </w:p>
    <w:p>
      <w:pPr>
        <w:spacing w:after="0" w:line="440" w:lineRule="exact"/>
        <w:ind w:left="46"/>
        <w:contextualSpacing/>
        <w:jc w:val="both"/>
        <w:rPr>
          <w:rFonts w:ascii="Simplified Arabic" w:eastAsia="Times New Roman" w:hAnsi="Simplified Arabic" w:cs="Simplified Arabic"/>
          <w:b/>
          <w:bCs/>
          <w:sz w:val="28"/>
          <w:szCs w:val="28"/>
          <w:rtl/>
          <w:lang w:bidi="ar-EG"/>
        </w:rPr>
      </w:pPr>
      <w:r>
        <w:rPr>
          <w:rFonts w:ascii="Simplified Arabic" w:eastAsia="Times New Roman" w:hAnsi="Simplified Arabic" w:cs="Simplified Arabic" w:hint="cs"/>
          <w:b/>
          <w:bCs/>
          <w:sz w:val="28"/>
          <w:szCs w:val="28"/>
          <w:rtl/>
          <w:lang w:bidi="ar-EG"/>
        </w:rPr>
        <w:t>تم إعداد الإختبار اتبعت الباحثة الخطوات التالية:</w:t>
      </w:r>
    </w:p>
    <w:p>
      <w:pPr>
        <w:pStyle w:val="ListParagraph"/>
        <w:numPr>
          <w:ilvl w:val="0"/>
          <w:numId w:val="21"/>
        </w:numPr>
        <w:spacing w:after="0" w:line="440" w:lineRule="exact"/>
        <w:jc w:val="both"/>
        <w:rPr>
          <w:rFonts w:ascii="Simplified Arabic" w:eastAsia="Times New Roman" w:hAnsi="Simplified Arabic" w:cs="Simplified Arabic"/>
          <w:b/>
          <w:bCs/>
          <w:sz w:val="28"/>
          <w:szCs w:val="28"/>
          <w:lang w:bidi="ar-EG"/>
        </w:rPr>
      </w:pPr>
      <w:r>
        <w:rPr>
          <w:rFonts w:ascii="Simplified Arabic" w:eastAsia="Times New Roman" w:hAnsi="Simplified Arabic" w:cs="Simplified Arabic" w:hint="cs"/>
          <w:b/>
          <w:bCs/>
          <w:sz w:val="28"/>
          <w:szCs w:val="28"/>
          <w:rtl/>
          <w:lang w:bidi="ar-EG"/>
        </w:rPr>
        <w:t>تحديد الهدف من الإختبار:</w:t>
      </w:r>
    </w:p>
    <w:p>
      <w:pPr>
        <w:spacing w:after="0" w:line="440" w:lineRule="exact"/>
        <w:ind w:left="46"/>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hint="cs"/>
          <w:sz w:val="28"/>
          <w:szCs w:val="28"/>
          <w:rtl/>
          <w:lang w:bidi="ar-EG"/>
        </w:rPr>
        <w:t>يهدف الإختبار إلى قياس مستويات عمق المعرفة الفلسفية (التذكر وإعاده الإنتاج-تطبيق المفاهيم والمهارات-التفكير الإستراتيجى-التفكير الممتد) لدى طلاب المرحلة الثانوية.</w:t>
      </w:r>
    </w:p>
    <w:p>
      <w:pPr>
        <w:pStyle w:val="ListParagraph"/>
        <w:numPr>
          <w:ilvl w:val="0"/>
          <w:numId w:val="21"/>
        </w:numPr>
        <w:spacing w:after="0" w:line="440" w:lineRule="exact"/>
        <w:jc w:val="both"/>
        <w:rPr>
          <w:rFonts w:ascii="Simplified Arabic" w:eastAsia="Times New Roman" w:hAnsi="Simplified Arabic" w:cs="Simplified Arabic"/>
          <w:b/>
          <w:bCs/>
          <w:sz w:val="28"/>
          <w:szCs w:val="28"/>
          <w:lang w:bidi="ar-EG"/>
        </w:rPr>
      </w:pPr>
      <w:r>
        <w:rPr>
          <w:rFonts w:ascii="Simplified Arabic" w:eastAsia="Times New Roman" w:hAnsi="Simplified Arabic" w:cs="Simplified Arabic" w:hint="cs"/>
          <w:b/>
          <w:bCs/>
          <w:sz w:val="28"/>
          <w:szCs w:val="28"/>
          <w:rtl/>
          <w:lang w:bidi="ar-EG"/>
        </w:rPr>
        <w:t>تحديد أبعاد الإختبار:</w:t>
      </w:r>
    </w:p>
    <w:p>
      <w:pPr>
        <w:spacing w:after="0" w:line="440" w:lineRule="exact"/>
        <w:ind w:left="46"/>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hint="cs"/>
          <w:sz w:val="28"/>
          <w:szCs w:val="28"/>
          <w:rtl/>
          <w:lang w:bidi="ar-EG"/>
        </w:rPr>
        <w:lastRenderedPageBreak/>
        <w:t>يهدف الإختبار إلى قياس مستويات عمق المعرفة الفلسفية وفق قائمة مستويات عمق المعرفة الفلسفية التى تم إعدادها.</w:t>
      </w:r>
    </w:p>
    <w:p>
      <w:pPr>
        <w:spacing w:after="0" w:line="440" w:lineRule="exact"/>
        <w:ind w:left="46"/>
        <w:jc w:val="both"/>
        <w:rPr>
          <w:rFonts w:ascii="Simplified Arabic" w:eastAsia="Times New Roman" w:hAnsi="Simplified Arabic" w:cs="Simplified Arabic"/>
          <w:b/>
          <w:bCs/>
          <w:sz w:val="28"/>
          <w:szCs w:val="28"/>
          <w:rtl/>
          <w:lang w:bidi="ar-EG"/>
        </w:rPr>
      </w:pPr>
      <w:r>
        <w:rPr>
          <w:rFonts w:ascii="Simplified Arabic" w:eastAsia="Times New Roman" w:hAnsi="Simplified Arabic" w:cs="Simplified Arabic" w:hint="cs"/>
          <w:b/>
          <w:bCs/>
          <w:sz w:val="28"/>
          <w:szCs w:val="28"/>
          <w:rtl/>
          <w:lang w:bidi="ar-EG"/>
        </w:rPr>
        <w:t>ج-صياغة مفردات الإختبار:</w:t>
      </w:r>
    </w:p>
    <w:p>
      <w:pPr>
        <w:spacing w:after="0" w:line="440" w:lineRule="exact"/>
        <w:ind w:left="46"/>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hint="cs"/>
          <w:sz w:val="28"/>
          <w:szCs w:val="28"/>
          <w:rtl/>
          <w:lang w:bidi="ar-EG"/>
        </w:rPr>
        <w:t>بعد الإطلاع على الأدبيات والبحوث والدراسات السابقة والإختبارات التى أعدت لقياس مستويات عمق المعرفة الفلسفية تم صياغة مفردات الإختبار موضوعى ومقالى بما يتناسب مع طبيعة كل مستوى.</w:t>
      </w:r>
    </w:p>
    <w:p>
      <w:pPr>
        <w:spacing w:after="0" w:line="440" w:lineRule="exact"/>
        <w:ind w:left="46"/>
        <w:jc w:val="both"/>
        <w:rPr>
          <w:rFonts w:ascii="Simplified Arabic" w:eastAsia="Times New Roman" w:hAnsi="Simplified Arabic" w:cs="Simplified Arabic"/>
          <w:b/>
          <w:bCs/>
          <w:sz w:val="28"/>
          <w:szCs w:val="28"/>
          <w:rtl/>
          <w:lang w:bidi="ar-EG"/>
        </w:rPr>
      </w:pPr>
      <w:r>
        <w:rPr>
          <w:rFonts w:ascii="Simplified Arabic" w:eastAsia="Times New Roman" w:hAnsi="Simplified Arabic" w:cs="Simplified Arabic" w:hint="cs"/>
          <w:b/>
          <w:bCs/>
          <w:sz w:val="28"/>
          <w:szCs w:val="28"/>
          <w:rtl/>
          <w:lang w:bidi="ar-EG"/>
        </w:rPr>
        <w:t>د- جدول المواصفات:</w:t>
      </w:r>
    </w:p>
    <w:p>
      <w:pPr>
        <w:spacing w:after="0" w:line="440" w:lineRule="exact"/>
        <w:ind w:left="46"/>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hint="cs"/>
          <w:sz w:val="28"/>
          <w:szCs w:val="28"/>
          <w:rtl/>
          <w:lang w:bidi="ar-EG"/>
        </w:rPr>
        <w:t>قامت الباحثة بإعداد جدول مواصفات لإختبار مستويات عمق المعرفة الفلسفية يتضمن المستويات الرئيسة والمؤشرات الفرعية.</w:t>
      </w:r>
    </w:p>
    <w:p>
      <w:pPr>
        <w:spacing w:after="0" w:line="440" w:lineRule="exact"/>
        <w:ind w:left="46"/>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hint="cs"/>
          <w:sz w:val="28"/>
          <w:szCs w:val="28"/>
          <w:rtl/>
          <w:lang w:bidi="ar-EG"/>
        </w:rPr>
        <w:t>وتم إعداد الصورة الأولية لمفردات الإختبار وقد راعت الباحثة عدد إعتبارات عند صياغته.</w:t>
      </w:r>
    </w:p>
    <w:p>
      <w:pPr>
        <w:spacing w:after="0" w:line="440" w:lineRule="exact"/>
        <w:ind w:left="46"/>
        <w:jc w:val="both"/>
        <w:rPr>
          <w:rFonts w:ascii="Simplified Arabic" w:eastAsia="Times New Roman" w:hAnsi="Simplified Arabic" w:cs="Simplified Arabic"/>
          <w:b/>
          <w:bCs/>
          <w:sz w:val="28"/>
          <w:szCs w:val="28"/>
          <w:rtl/>
          <w:lang w:bidi="ar-EG"/>
        </w:rPr>
      </w:pPr>
      <w:r>
        <w:rPr>
          <w:rFonts w:ascii="Simplified Arabic" w:eastAsia="Times New Roman" w:hAnsi="Simplified Arabic" w:cs="Simplified Arabic" w:hint="cs"/>
          <w:b/>
          <w:bCs/>
          <w:sz w:val="28"/>
          <w:szCs w:val="28"/>
          <w:rtl/>
          <w:lang w:bidi="ar-EG"/>
        </w:rPr>
        <w:t>ه-الصورة الأولية للإختبار:</w:t>
      </w:r>
    </w:p>
    <w:p>
      <w:pPr>
        <w:rPr>
          <w:rFonts w:ascii="Cambria" w:eastAsia="Calibri" w:hAnsi="Cambria" w:cs="Arial"/>
          <w:sz w:val="28"/>
          <w:szCs w:val="28"/>
          <w:rtl/>
          <w:lang w:bidi="ar-EG"/>
        </w:rPr>
      </w:pPr>
      <w:r>
        <w:rPr>
          <w:rFonts w:ascii="Cambria" w:eastAsia="Calibri" w:hAnsi="Cambria" w:cs="Arial" w:hint="cs"/>
          <w:sz w:val="28"/>
          <w:szCs w:val="28"/>
          <w:rtl/>
          <w:lang w:bidi="ar-EG"/>
        </w:rPr>
        <w:t>تضمنت الصورة الأولية للإختبار (55) مفرده تتناول بعض المواقف والمشكلات الحياتية المرتبطة بمستويات عمق المعرفة الفلسفية ، وبمحتوى موضوعات البرنامج ، وتقيس هذه المفردات أربع مستويات رئيسة من مستويات عمق المعرفة الفلسفية (التذكر وإعادة الإنتاج- تطبيق المفاهيم والمهارات-التفكير الإستراتيجى- التفكير الممتد)،وبعد عرض المفردات على الساده المحكمين تم حذف 15 مفرده  وذلك بهدف تقليل طول الإختبار بما يتناسب مع الزمن المخصص للتطبيق وتحقيق أكبر قدر من التوازن بين مستويات عمق المعرفة الفلسفية وتكافؤ توزيع المفردات على المستويات المختلفة وبذلك أصبحت الصورة النهائية للإختبار مكونه من (40) مفردة للمؤشرات الفرعية لمستويات عمق المعرفة الفلسفية.</w:t>
      </w:r>
    </w:p>
    <w:p>
      <w:pPr>
        <w:rPr>
          <w:rFonts w:ascii="Cambria" w:eastAsia="Calibri" w:hAnsi="Cambria" w:cs="Arial"/>
          <w:b/>
          <w:bCs/>
          <w:sz w:val="28"/>
          <w:szCs w:val="28"/>
          <w:rtl/>
          <w:lang w:bidi="ar-EG"/>
        </w:rPr>
      </w:pPr>
      <w:r>
        <w:rPr>
          <w:rFonts w:ascii="Cambria" w:eastAsia="Calibri" w:hAnsi="Cambria" w:cs="Arial" w:hint="cs"/>
          <w:b/>
          <w:bCs/>
          <w:sz w:val="28"/>
          <w:szCs w:val="28"/>
          <w:rtl/>
          <w:lang w:bidi="ar-EG"/>
        </w:rPr>
        <w:t>و-ضبط الإختبار:</w:t>
      </w:r>
    </w:p>
    <w:p>
      <w:pPr>
        <w:rPr>
          <w:rFonts w:ascii="Cambria" w:eastAsia="Calibri" w:hAnsi="Cambria" w:cs="Arial"/>
          <w:sz w:val="28"/>
          <w:szCs w:val="28"/>
          <w:rtl/>
          <w:lang w:bidi="ar-EG"/>
        </w:rPr>
      </w:pPr>
      <w:r>
        <w:rPr>
          <w:rFonts w:ascii="Cambria" w:eastAsia="Calibri" w:hAnsi="Cambria" w:cs="Arial" w:hint="cs"/>
          <w:sz w:val="28"/>
          <w:szCs w:val="28"/>
          <w:rtl/>
          <w:lang w:bidi="ar-EG"/>
        </w:rPr>
        <w:t>تم عرض الإختبار على مجموعة من الساده المحكمين لأخذ آرائهم.</w:t>
      </w:r>
    </w:p>
    <w:p>
      <w:pPr>
        <w:rPr>
          <w:rFonts w:ascii="Cambria" w:eastAsia="Calibri" w:hAnsi="Cambria" w:cs="Arial"/>
          <w:b/>
          <w:bCs/>
          <w:sz w:val="28"/>
          <w:szCs w:val="28"/>
          <w:rtl/>
          <w:lang w:bidi="ar-EG"/>
        </w:rPr>
      </w:pPr>
      <w:r>
        <w:rPr>
          <w:rFonts w:ascii="Cambria" w:eastAsia="Calibri" w:hAnsi="Cambria" w:cs="Arial" w:hint="cs"/>
          <w:b/>
          <w:bCs/>
          <w:sz w:val="28"/>
          <w:szCs w:val="28"/>
          <w:rtl/>
          <w:lang w:bidi="ar-EG"/>
        </w:rPr>
        <w:t>ز-الصورة النهائية للإختبار:</w:t>
      </w:r>
    </w:p>
    <w:p>
      <w:pPr>
        <w:rPr>
          <w:rFonts w:ascii="Cambria" w:eastAsia="Calibri" w:hAnsi="Cambria" w:cs="Arial"/>
          <w:sz w:val="28"/>
          <w:szCs w:val="28"/>
          <w:rtl/>
          <w:lang w:bidi="ar-EG"/>
        </w:rPr>
      </w:pPr>
      <w:r>
        <w:rPr>
          <w:rFonts w:ascii="Cambria" w:eastAsia="Calibri" w:hAnsi="Cambria" w:cs="Arial" w:hint="cs"/>
          <w:sz w:val="28"/>
          <w:szCs w:val="28"/>
          <w:rtl/>
          <w:lang w:bidi="ar-EG"/>
        </w:rPr>
        <w:t>وتتضمن الصورة النهائية للإختبار :</w:t>
      </w:r>
    </w:p>
    <w:p>
      <w:pPr>
        <w:rPr>
          <w:rFonts w:ascii="Cambria" w:eastAsia="Calibri" w:hAnsi="Cambria" w:cs="Arial"/>
          <w:sz w:val="28"/>
          <w:szCs w:val="28"/>
          <w:rtl/>
          <w:lang w:bidi="ar-EG"/>
        </w:rPr>
      </w:pPr>
      <w:r>
        <w:rPr>
          <w:rFonts w:ascii="Cambria" w:eastAsia="Calibri" w:hAnsi="Cambria" w:cs="Arial" w:hint="cs"/>
          <w:sz w:val="28"/>
          <w:szCs w:val="28"/>
          <w:rtl/>
          <w:lang w:bidi="ar-EG"/>
        </w:rPr>
        <w:t>أ-تعليمات الإختبار</w:t>
      </w:r>
    </w:p>
    <w:p>
      <w:pPr>
        <w:rPr>
          <w:rFonts w:ascii="Cambria" w:eastAsia="Calibri" w:hAnsi="Cambria" w:cs="Arial"/>
          <w:sz w:val="28"/>
          <w:szCs w:val="28"/>
          <w:rtl/>
          <w:lang w:bidi="ar-EG"/>
        </w:rPr>
      </w:pPr>
      <w:r>
        <w:rPr>
          <w:rFonts w:ascii="Cambria" w:eastAsia="Calibri" w:hAnsi="Cambria" w:cs="Arial" w:hint="cs"/>
          <w:sz w:val="28"/>
          <w:szCs w:val="28"/>
          <w:rtl/>
          <w:lang w:bidi="ar-EG"/>
        </w:rPr>
        <w:t>ب-نظام تقدير الدرجات</w:t>
      </w:r>
    </w:p>
    <w:p>
      <w:pPr>
        <w:rPr>
          <w:rFonts w:ascii="Cambria" w:eastAsia="Calibri" w:hAnsi="Cambria" w:cs="Arial"/>
          <w:sz w:val="28"/>
          <w:szCs w:val="28"/>
          <w:rtl/>
          <w:lang w:bidi="ar-EG"/>
        </w:rPr>
      </w:pPr>
      <w:r>
        <w:rPr>
          <w:rFonts w:ascii="Cambria" w:eastAsia="Calibri" w:hAnsi="Cambria" w:cs="Arial" w:hint="cs"/>
          <w:sz w:val="28"/>
          <w:szCs w:val="28"/>
          <w:rtl/>
          <w:lang w:bidi="ar-EG"/>
        </w:rPr>
        <w:t>ج-الصورة النهائية للإختبار</w:t>
      </w:r>
    </w:p>
    <w:p>
      <w:pPr>
        <w:spacing w:before="120" w:after="120"/>
        <w:ind w:left="50"/>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نتائج البحث:</w:t>
      </w:r>
    </w:p>
    <w:p>
      <w:pPr>
        <w:jc w:val="lowKashida"/>
        <w:rPr>
          <w:rFonts w:ascii="Times New Roman" w:eastAsia="Times New Roman" w:hAnsi="Times New Roman" w:cs="Simplified Arabic"/>
          <w:b/>
          <w:bCs/>
          <w:sz w:val="28"/>
          <w:szCs w:val="28"/>
          <w:rtl/>
        </w:rPr>
      </w:pPr>
      <w:r>
        <w:rPr>
          <w:rFonts w:ascii="Times New Roman" w:eastAsia="Times New Roman" w:hAnsi="Times New Roman" w:cs="Simplified Arabic"/>
          <w:sz w:val="28"/>
          <w:szCs w:val="28"/>
          <w:rtl/>
        </w:rPr>
        <w:t xml:space="preserve">   </w:t>
      </w:r>
      <w:r>
        <w:rPr>
          <w:rFonts w:ascii="Times New Roman" w:eastAsia="Times New Roman" w:hAnsi="Times New Roman" w:cs="Simplified Arabic" w:hint="cs"/>
          <w:b/>
          <w:bCs/>
          <w:sz w:val="32"/>
          <w:szCs w:val="32"/>
          <w:rtl/>
        </w:rPr>
        <w:t xml:space="preserve">1- </w:t>
      </w:r>
      <w:r>
        <w:rPr>
          <w:rFonts w:ascii="Times New Roman" w:eastAsia="Times New Roman" w:hAnsi="Times New Roman" w:cs="Simplified Arabic" w:hint="cs"/>
          <w:b/>
          <w:bCs/>
          <w:sz w:val="28"/>
          <w:szCs w:val="28"/>
          <w:rtl/>
        </w:rPr>
        <w:t>عرض ومناقشة النتائج الخاصة بالفرض الأول:</w:t>
      </w:r>
    </w:p>
    <w:p>
      <w:pPr>
        <w:spacing w:after="0" w:line="240" w:lineRule="auto"/>
        <w:jc w:val="lowKashida"/>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lastRenderedPageBreak/>
        <w:t xml:space="preserve">       لاختبار صحة الفرض الأول للدراسة والذي ينص على أنه</w:t>
      </w:r>
      <w:r>
        <w:rPr>
          <w:rFonts w:ascii="Times New Roman" w:eastAsia="Times New Roman" w:hAnsi="Times New Roman" w:cs="Simplified Arabic" w:hint="cs"/>
          <w:b/>
          <w:bCs/>
          <w:sz w:val="28"/>
          <w:szCs w:val="28"/>
          <w:rtl/>
        </w:rPr>
        <w:t xml:space="preserve"> "يوجد فرق ذو دلالة إحصائية عند مستوى دلالة (</w:t>
      </w:r>
      <w:r>
        <w:rPr>
          <w:rFonts w:ascii="Times New Roman" w:eastAsia="Times New Roman" w:hAnsi="Times New Roman" w:cs="Times New Roman"/>
          <w:b/>
          <w:bCs/>
          <w:sz w:val="28"/>
          <w:szCs w:val="28"/>
        </w:rPr>
        <w:t>α</w:t>
      </w:r>
      <w:r>
        <w:rPr>
          <w:rFonts w:ascii="Times New Roman" w:eastAsia="Times New Roman" w:hAnsi="Times New Roman" w:cs="Simplified Arabic"/>
          <w:b/>
          <w:bCs/>
          <w:sz w:val="28"/>
          <w:szCs w:val="28"/>
        </w:rPr>
        <w:t xml:space="preserve"> </w:t>
      </w:r>
      <w:r>
        <w:rPr>
          <w:rFonts w:ascii="Times New Roman" w:eastAsia="Times New Roman" w:hAnsi="Times New Roman" w:cs="Times New Roman"/>
          <w:b/>
          <w:bCs/>
          <w:sz w:val="28"/>
          <w:szCs w:val="28"/>
        </w:rPr>
        <w:t>≤</w:t>
      </w:r>
      <w:r>
        <w:rPr>
          <w:rFonts w:ascii="Times New Roman" w:eastAsia="Times New Roman" w:hAnsi="Times New Roman" w:cs="Simplified Arabic"/>
          <w:b/>
          <w:bCs/>
          <w:sz w:val="28"/>
          <w:szCs w:val="28"/>
        </w:rPr>
        <w:t xml:space="preserve"> 0.05</w:t>
      </w:r>
      <w:r>
        <w:rPr>
          <w:rFonts w:ascii="Times New Roman" w:eastAsia="Times New Roman" w:hAnsi="Times New Roman" w:cs="Simplified Arabic" w:hint="cs"/>
          <w:b/>
          <w:bCs/>
          <w:sz w:val="28"/>
          <w:szCs w:val="28"/>
          <w:rtl/>
        </w:rPr>
        <w:t xml:space="preserve">) بين متوسطى درجات طلاب مجموعة البحث فى التطبيقين القبلى والبعدى لاختبار عمق المعرفة الفلسفية ككل، لصالح درجات الطلاب في التطبيق البعدى" </w:t>
      </w:r>
      <w:r>
        <w:rPr>
          <w:rFonts w:ascii="Times New Roman" w:eastAsia="Times New Roman" w:hAnsi="Times New Roman" w:cs="Simplified Arabic" w:hint="cs"/>
          <w:sz w:val="28"/>
          <w:szCs w:val="28"/>
          <w:rtl/>
        </w:rPr>
        <w:t xml:space="preserve">تم حساب قيمة " ت " لدلالة الفروق بين </w:t>
      </w:r>
      <w:r>
        <w:rPr>
          <w:rFonts w:ascii="Times New Roman" w:eastAsia="Times New Roman" w:hAnsi="Times New Roman" w:cs="Simplified Arabic"/>
          <w:sz w:val="28"/>
          <w:szCs w:val="28"/>
          <w:rtl/>
        </w:rPr>
        <w:t>متوسطى درجات طلاب مجموعة الدراسة فى التطبيقين القبلى والبعدى لاختبار عمق المعرفة الفلسفية ككل</w:t>
      </w:r>
      <w:r>
        <w:rPr>
          <w:rFonts w:ascii="Times New Roman" w:eastAsia="Times New Roman" w:hAnsi="Times New Roman" w:cs="Simplified Arabic" w:hint="cs"/>
          <w:sz w:val="28"/>
          <w:szCs w:val="28"/>
          <w:rtl/>
        </w:rPr>
        <w:t xml:space="preserve">، ولقياس حجم تأثير المعالجة التجريبية فى </w:t>
      </w:r>
      <w:r>
        <w:rPr>
          <w:rFonts w:ascii="Times New Roman" w:eastAsia="Times New Roman" w:hAnsi="Times New Roman" w:cs="Simplified Arabic"/>
          <w:sz w:val="28"/>
          <w:szCs w:val="28"/>
          <w:rtl/>
        </w:rPr>
        <w:t xml:space="preserve">عمق المعرفة الفلسفية </w:t>
      </w:r>
      <w:r>
        <w:rPr>
          <w:rFonts w:ascii="Times New Roman" w:eastAsia="Times New Roman" w:hAnsi="Times New Roman" w:cs="Simplified Arabic" w:hint="cs"/>
          <w:sz w:val="28"/>
          <w:szCs w:val="28"/>
          <w:rtl/>
        </w:rPr>
        <w:t xml:space="preserve">تم حساب </w:t>
      </w:r>
      <w:r>
        <w:rPr>
          <w:rFonts w:ascii="Times New Roman" w:eastAsia="Times New Roman" w:hAnsi="Times New Roman" w:cs="Simplified Arabic"/>
          <w:noProof/>
          <w:sz w:val="28"/>
          <w:szCs w:val="28"/>
          <w:rtl/>
        </w:rPr>
        <w:t>حجم التأثير</w:t>
      </w:r>
      <w:r>
        <w:rPr>
          <w:rFonts w:ascii="Times New Roman" w:eastAsia="Times New Roman" w:hAnsi="Times New Roman" w:cs="Simplified Arabic" w:hint="cs"/>
          <w:noProof/>
          <w:sz w:val="28"/>
          <w:szCs w:val="28"/>
          <w:rtl/>
        </w:rPr>
        <w:t xml:space="preserve"> (</w:t>
      </w:r>
      <w:r>
        <w:rPr>
          <w:rFonts w:ascii="Times New Roman" w:eastAsia="Times New Roman" w:hAnsi="Times New Roman" w:cs="Simplified Arabic" w:hint="cs"/>
          <w:sz w:val="28"/>
          <w:szCs w:val="28"/>
          <w:vertAlign w:val="superscript"/>
          <w:rtl/>
        </w:rPr>
        <w:t>2</w:t>
      </w:r>
      <w:r>
        <w:rPr>
          <w:rFonts w:ascii="Times New Roman" w:eastAsia="Times New Roman" w:hAnsi="Times New Roman" w:cs="Times New Roman" w:hint="cs"/>
          <w:sz w:val="28"/>
          <w:szCs w:val="28"/>
          <w:rtl/>
          <w:lang w:bidi="ar-EG"/>
        </w:rPr>
        <w:t>η)</w:t>
      </w:r>
      <w:r>
        <w:rPr>
          <w:rFonts w:ascii="Times New Roman" w:eastAsia="Times New Roman" w:hAnsi="Times New Roman" w:cs="Simplified Arabic" w:hint="cs"/>
          <w:sz w:val="28"/>
          <w:szCs w:val="28"/>
          <w:rtl/>
        </w:rPr>
        <w:t>، كما تم حساب نسبة الكسب المعدل لبلاك لبيان فاعلية المعالجة التجريبية، والجدولين الآتيين يوضحان ذلك:</w:t>
      </w:r>
    </w:p>
    <w:p>
      <w:pPr>
        <w:spacing w:after="0" w:line="240" w:lineRule="auto"/>
        <w:ind w:left="360"/>
        <w:jc w:val="center"/>
        <w:rPr>
          <w:rFonts w:ascii="Times New Roman" w:eastAsia="Times New Roman" w:hAnsi="Times New Roman" w:cs="Simplified Arabic"/>
          <w:b/>
          <w:bCs/>
          <w:sz w:val="28"/>
          <w:szCs w:val="28"/>
          <w:rtl/>
        </w:rPr>
      </w:pPr>
      <w:r>
        <w:rPr>
          <w:rFonts w:ascii="Times New Roman" w:eastAsia="Times New Roman" w:hAnsi="Times New Roman" w:cs="Simplified Arabic" w:hint="cs"/>
          <w:b/>
          <w:bCs/>
          <w:sz w:val="28"/>
          <w:szCs w:val="28"/>
          <w:rtl/>
        </w:rPr>
        <w:t>جدول ( 1 )</w:t>
      </w:r>
    </w:p>
    <w:p>
      <w:pPr>
        <w:spacing w:after="0" w:line="240" w:lineRule="auto"/>
        <w:ind w:left="360"/>
        <w:jc w:val="center"/>
        <w:rPr>
          <w:rFonts w:ascii="Times New Roman" w:eastAsia="Times New Roman" w:hAnsi="Times New Roman" w:cs="Simplified Arabic"/>
          <w:b/>
          <w:bCs/>
          <w:sz w:val="28"/>
          <w:szCs w:val="28"/>
          <w:rtl/>
        </w:rPr>
      </w:pPr>
      <w:r>
        <w:rPr>
          <w:rFonts w:ascii="Times New Roman" w:eastAsia="Times New Roman" w:hAnsi="Times New Roman" w:cs="Simplified Arabic" w:hint="cs"/>
          <w:b/>
          <w:bCs/>
          <w:sz w:val="28"/>
          <w:szCs w:val="28"/>
          <w:rtl/>
        </w:rPr>
        <w:t xml:space="preserve"> "قيمة " ت " لدلالة الفروق بين </w:t>
      </w:r>
      <w:r>
        <w:rPr>
          <w:rFonts w:ascii="Times New Roman" w:eastAsia="Times New Roman" w:hAnsi="Times New Roman" w:cs="Simplified Arabic"/>
          <w:b/>
          <w:bCs/>
          <w:sz w:val="28"/>
          <w:szCs w:val="28"/>
          <w:rtl/>
        </w:rPr>
        <w:t>متوسطى درجات طلاب مجموعة الدراسة فى التطبيقين القبلى والبعدى لاختبار عمق المعرفة الفلسفية ككل</w:t>
      </w:r>
      <w:r>
        <w:rPr>
          <w:rFonts w:ascii="Times New Roman" w:eastAsia="Times New Roman" w:hAnsi="Times New Roman" w:cs="Simplified Arabic" w:hint="cs"/>
          <w:b/>
          <w:bCs/>
          <w:sz w:val="28"/>
          <w:szCs w:val="28"/>
          <w:rtl/>
        </w:rPr>
        <w:t xml:space="preserve">"، وكذلك حجم التأثير </w:t>
      </w:r>
    </w:p>
    <w:p>
      <w:pPr>
        <w:spacing w:after="0" w:line="240" w:lineRule="auto"/>
        <w:ind w:left="360"/>
        <w:jc w:val="center"/>
        <w:rPr>
          <w:rFonts w:ascii="Times New Roman" w:eastAsia="Times New Roman" w:hAnsi="Times New Roman" w:cs="Simplified Arabic"/>
          <w:b/>
          <w:bCs/>
          <w:sz w:val="28"/>
          <w:szCs w:val="28"/>
          <w:rtl/>
        </w:rPr>
      </w:pPr>
      <w:r>
        <w:rPr>
          <w:rFonts w:ascii="Times New Roman" w:eastAsia="Times New Roman" w:hAnsi="Times New Roman" w:cs="Simplified Arabic"/>
          <w:b/>
          <w:bCs/>
          <w:sz w:val="28"/>
          <w:szCs w:val="28"/>
          <w:rtl/>
        </w:rPr>
        <w:t xml:space="preserve">(ن = </w:t>
      </w:r>
      <w:r>
        <w:rPr>
          <w:rFonts w:ascii="Times New Roman" w:eastAsia="Times New Roman" w:hAnsi="Times New Roman" w:cs="Simplified Arabic" w:hint="cs"/>
          <w:b/>
          <w:bCs/>
          <w:sz w:val="28"/>
          <w:szCs w:val="28"/>
          <w:rtl/>
        </w:rPr>
        <w:t>30</w:t>
      </w:r>
      <w:r>
        <w:rPr>
          <w:rFonts w:ascii="Times New Roman" w:eastAsia="Times New Roman" w:hAnsi="Times New Roman" w:cs="Simplified Arabic"/>
          <w:b/>
          <w:bCs/>
          <w:sz w:val="28"/>
          <w:szCs w:val="28"/>
          <w:rtl/>
        </w:rPr>
        <w:t>) عند درجات حرية (</w:t>
      </w:r>
      <w:r>
        <w:rPr>
          <w:rFonts w:ascii="Times New Roman" w:eastAsia="Times New Roman" w:hAnsi="Times New Roman" w:cs="Simplified Arabic" w:hint="cs"/>
          <w:b/>
          <w:bCs/>
          <w:sz w:val="28"/>
          <w:szCs w:val="28"/>
          <w:rtl/>
        </w:rPr>
        <w:t>29</w:t>
      </w:r>
      <w:r>
        <w:rPr>
          <w:rFonts w:ascii="Times New Roman" w:eastAsia="Times New Roman" w:hAnsi="Times New Roman" w:cs="Simplified Arabic"/>
          <w:b/>
          <w:bCs/>
          <w:sz w:val="28"/>
          <w:szCs w:val="28"/>
          <w:rtl/>
        </w:rPr>
        <w:t>)</w:t>
      </w:r>
    </w:p>
    <w:tbl>
      <w:tblPr>
        <w:bidiVisual/>
        <w:tblW w:w="8670" w:type="dxa"/>
        <w:jc w:val="center"/>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Look w:val="01E0" w:firstRow="1" w:lastRow="1" w:firstColumn="1" w:lastColumn="1" w:noHBand="0" w:noVBand="0"/>
      </w:tblPr>
      <w:tblGrid>
        <w:gridCol w:w="1972"/>
        <w:gridCol w:w="863"/>
        <w:gridCol w:w="1077"/>
        <w:gridCol w:w="958"/>
        <w:gridCol w:w="984"/>
        <w:gridCol w:w="1042"/>
        <w:gridCol w:w="869"/>
        <w:gridCol w:w="905"/>
      </w:tblGrid>
      <w:tr>
        <w:trPr>
          <w:jc w:val="center"/>
        </w:trPr>
        <w:tc>
          <w:tcPr>
            <w:tcW w:w="1972" w:type="dxa"/>
            <w:tcBorders>
              <w:top w:val="thinThickSmallGap" w:sz="24" w:space="0" w:color="auto"/>
              <w:bottom w:val="thinThickSmallGap" w:sz="24" w:space="0" w:color="auto"/>
            </w:tcBorders>
            <w:vAlign w:val="center"/>
          </w:tcPr>
          <w:p>
            <w:pPr>
              <w:spacing w:after="0" w:line="240" w:lineRule="auto"/>
              <w:jc w:val="center"/>
              <w:rPr>
                <w:rFonts w:ascii="Times New Roman" w:eastAsia="Times New Roman" w:hAnsi="Times New Roman" w:cs="Simplified Arabic"/>
                <w:b/>
                <w:bCs/>
                <w:sz w:val="24"/>
                <w:szCs w:val="24"/>
                <w:rtl/>
              </w:rPr>
            </w:pPr>
            <w:r>
              <w:rPr>
                <w:rFonts w:ascii="Times New Roman" w:eastAsia="Times New Roman" w:hAnsi="Times New Roman" w:cs="Simplified Arabic" w:hint="cs"/>
                <w:b/>
                <w:bCs/>
                <w:sz w:val="24"/>
                <w:szCs w:val="24"/>
                <w:rtl/>
              </w:rPr>
              <w:t>المتغير</w:t>
            </w:r>
          </w:p>
        </w:tc>
        <w:tc>
          <w:tcPr>
            <w:tcW w:w="863" w:type="dxa"/>
            <w:tcBorders>
              <w:top w:val="thinThickSmallGap" w:sz="24" w:space="0" w:color="auto"/>
              <w:bottom w:val="thinThickSmallGap" w:sz="24" w:space="0" w:color="auto"/>
            </w:tcBorders>
            <w:vAlign w:val="center"/>
          </w:tcPr>
          <w:p>
            <w:pPr>
              <w:spacing w:after="0" w:line="240" w:lineRule="auto"/>
              <w:jc w:val="center"/>
              <w:rPr>
                <w:rFonts w:ascii="Times New Roman" w:eastAsia="Times New Roman" w:hAnsi="Times New Roman" w:cs="Simplified Arabic"/>
                <w:b/>
                <w:bCs/>
                <w:sz w:val="28"/>
                <w:szCs w:val="28"/>
                <w:rtl/>
              </w:rPr>
            </w:pPr>
            <w:r>
              <w:rPr>
                <w:rFonts w:ascii="Times New Roman" w:eastAsia="Times New Roman" w:hAnsi="Times New Roman" w:cs="Simplified Arabic" w:hint="cs"/>
                <w:b/>
                <w:bCs/>
                <w:sz w:val="28"/>
                <w:szCs w:val="28"/>
                <w:rtl/>
              </w:rPr>
              <w:t>الدرجة العظمى</w:t>
            </w:r>
          </w:p>
        </w:tc>
        <w:tc>
          <w:tcPr>
            <w:tcW w:w="1077" w:type="dxa"/>
            <w:tcBorders>
              <w:top w:val="thinThickSmallGap" w:sz="24" w:space="0" w:color="auto"/>
              <w:bottom w:val="thinThickSmallGap" w:sz="24" w:space="0" w:color="auto"/>
            </w:tcBorders>
            <w:vAlign w:val="center"/>
          </w:tcPr>
          <w:p>
            <w:pPr>
              <w:spacing w:after="0" w:line="240" w:lineRule="auto"/>
              <w:jc w:val="center"/>
              <w:rPr>
                <w:rFonts w:ascii="Times New Roman" w:eastAsia="Times New Roman" w:hAnsi="Times New Roman" w:cs="Simplified Arabic"/>
                <w:b/>
                <w:bCs/>
                <w:sz w:val="28"/>
                <w:szCs w:val="28"/>
                <w:rtl/>
              </w:rPr>
            </w:pPr>
            <w:r>
              <w:rPr>
                <w:rFonts w:ascii="Times New Roman" w:eastAsia="Times New Roman" w:hAnsi="Times New Roman" w:cs="Simplified Arabic" w:hint="cs"/>
                <w:b/>
                <w:bCs/>
                <w:sz w:val="28"/>
                <w:szCs w:val="28"/>
                <w:rtl/>
              </w:rPr>
              <w:t>التطبيق</w:t>
            </w:r>
          </w:p>
        </w:tc>
        <w:tc>
          <w:tcPr>
            <w:tcW w:w="958" w:type="dxa"/>
            <w:tcBorders>
              <w:top w:val="thinThickSmallGap" w:sz="24" w:space="0" w:color="auto"/>
              <w:bottom w:val="thinThickSmallGap" w:sz="24" w:space="0" w:color="auto"/>
            </w:tcBorders>
            <w:vAlign w:val="center"/>
          </w:tcPr>
          <w:p>
            <w:pPr>
              <w:spacing w:after="0" w:line="240" w:lineRule="auto"/>
              <w:jc w:val="center"/>
              <w:rPr>
                <w:rFonts w:ascii="Times New Roman" w:eastAsia="Times New Roman" w:hAnsi="Times New Roman" w:cs="Simplified Arabic"/>
                <w:b/>
                <w:bCs/>
                <w:sz w:val="28"/>
                <w:szCs w:val="28"/>
                <w:rtl/>
              </w:rPr>
            </w:pPr>
            <w:r>
              <w:rPr>
                <w:rFonts w:ascii="Times New Roman" w:eastAsia="Times New Roman" w:hAnsi="Times New Roman" w:cs="Simplified Arabic" w:hint="cs"/>
                <w:b/>
                <w:bCs/>
                <w:sz w:val="28"/>
                <w:szCs w:val="28"/>
                <w:rtl/>
              </w:rPr>
              <w:t>المتوسط الحسابى</w:t>
            </w:r>
          </w:p>
        </w:tc>
        <w:tc>
          <w:tcPr>
            <w:tcW w:w="984" w:type="dxa"/>
            <w:tcBorders>
              <w:top w:val="thinThickSmallGap" w:sz="24" w:space="0" w:color="auto"/>
              <w:bottom w:val="thinThickSmallGap" w:sz="24" w:space="0" w:color="auto"/>
            </w:tcBorders>
            <w:vAlign w:val="center"/>
          </w:tcPr>
          <w:p>
            <w:pPr>
              <w:spacing w:after="0" w:line="240" w:lineRule="auto"/>
              <w:jc w:val="center"/>
              <w:rPr>
                <w:rFonts w:ascii="Times New Roman" w:eastAsia="Times New Roman" w:hAnsi="Times New Roman" w:cs="Simplified Arabic"/>
                <w:b/>
                <w:bCs/>
                <w:sz w:val="28"/>
                <w:szCs w:val="28"/>
                <w:rtl/>
              </w:rPr>
            </w:pPr>
            <w:r>
              <w:rPr>
                <w:rFonts w:ascii="Times New Roman" w:eastAsia="Times New Roman" w:hAnsi="Times New Roman" w:cs="Simplified Arabic" w:hint="cs"/>
                <w:b/>
                <w:bCs/>
                <w:sz w:val="28"/>
                <w:szCs w:val="28"/>
                <w:rtl/>
              </w:rPr>
              <w:t>الانحراف المعيارى</w:t>
            </w:r>
          </w:p>
        </w:tc>
        <w:tc>
          <w:tcPr>
            <w:tcW w:w="1042" w:type="dxa"/>
            <w:tcBorders>
              <w:top w:val="thinThickSmallGap" w:sz="24" w:space="0" w:color="auto"/>
              <w:bottom w:val="thinThickSmallGap" w:sz="24" w:space="0" w:color="auto"/>
            </w:tcBorders>
            <w:vAlign w:val="center"/>
          </w:tcPr>
          <w:p>
            <w:pPr>
              <w:spacing w:after="0" w:line="240" w:lineRule="auto"/>
              <w:jc w:val="center"/>
              <w:rPr>
                <w:rFonts w:ascii="Times New Roman" w:eastAsia="Times New Roman" w:hAnsi="Times New Roman" w:cs="Simplified Arabic"/>
                <w:b/>
                <w:bCs/>
                <w:sz w:val="28"/>
                <w:szCs w:val="28"/>
                <w:rtl/>
              </w:rPr>
            </w:pPr>
            <w:r>
              <w:rPr>
                <w:rFonts w:ascii="Times New Roman" w:eastAsia="Times New Roman" w:hAnsi="Times New Roman" w:cs="Simplified Arabic"/>
                <w:b/>
                <w:bCs/>
                <w:sz w:val="24"/>
                <w:szCs w:val="24"/>
                <w:rtl/>
              </w:rPr>
              <w:t xml:space="preserve">قيمة "ت" </w:t>
            </w:r>
          </w:p>
        </w:tc>
        <w:tc>
          <w:tcPr>
            <w:tcW w:w="869" w:type="dxa"/>
            <w:tcBorders>
              <w:top w:val="thinThickSmallGap" w:sz="24" w:space="0" w:color="auto"/>
              <w:bottom w:val="thinThickSmallGap" w:sz="24" w:space="0" w:color="auto"/>
            </w:tcBorders>
            <w:vAlign w:val="center"/>
          </w:tcPr>
          <w:p>
            <w:pPr>
              <w:spacing w:after="0" w:line="240" w:lineRule="auto"/>
              <w:jc w:val="center"/>
              <w:rPr>
                <w:rFonts w:ascii="Times New Roman" w:eastAsia="Times New Roman" w:hAnsi="Times New Roman" w:cs="Simplified Arabic"/>
                <w:b/>
                <w:bCs/>
                <w:sz w:val="28"/>
                <w:szCs w:val="28"/>
                <w:rtl/>
              </w:rPr>
            </w:pPr>
            <w:r>
              <w:rPr>
                <w:rFonts w:ascii="Times New Roman" w:eastAsia="Times New Roman" w:hAnsi="Times New Roman" w:cs="Simplified Arabic" w:hint="cs"/>
                <w:b/>
                <w:bCs/>
                <w:sz w:val="24"/>
                <w:szCs w:val="24"/>
                <w:rtl/>
              </w:rPr>
              <w:t>مستوى الدلالة</w:t>
            </w:r>
          </w:p>
        </w:tc>
        <w:tc>
          <w:tcPr>
            <w:tcW w:w="905" w:type="dxa"/>
            <w:tcBorders>
              <w:top w:val="thinThickSmallGap" w:sz="24" w:space="0" w:color="auto"/>
              <w:bottom w:val="thinThickSmallGap" w:sz="24" w:space="0" w:color="auto"/>
            </w:tcBorders>
            <w:vAlign w:val="center"/>
          </w:tcPr>
          <w:p>
            <w:pPr>
              <w:spacing w:after="0" w:line="240" w:lineRule="auto"/>
              <w:jc w:val="center"/>
              <w:rPr>
                <w:rFonts w:ascii="Times New Roman" w:eastAsia="Times New Roman" w:hAnsi="Times New Roman" w:cs="Simplified Arabic"/>
                <w:b/>
                <w:bCs/>
                <w:sz w:val="28"/>
                <w:szCs w:val="28"/>
              </w:rPr>
            </w:pPr>
            <w:r>
              <w:rPr>
                <w:rFonts w:ascii="Times New Roman" w:eastAsia="Times New Roman" w:hAnsi="Times New Roman" w:cs="Times New Roman" w:hint="cs"/>
                <w:b/>
                <w:bCs/>
                <w:sz w:val="24"/>
                <w:szCs w:val="24"/>
                <w:rtl/>
                <w:lang w:bidi="ar-EG"/>
              </w:rPr>
              <w:t xml:space="preserve">حجم التأثير </w:t>
            </w:r>
            <w:r>
              <w:rPr>
                <w:rFonts w:ascii="Times New Roman" w:eastAsia="Times New Roman" w:hAnsi="Times New Roman" w:cs="Times New Roman"/>
                <w:b/>
                <w:bCs/>
                <w:sz w:val="24"/>
                <w:szCs w:val="24"/>
                <w:vertAlign w:val="superscript"/>
                <w:lang w:bidi="ar-EG"/>
              </w:rPr>
              <w:t>2</w:t>
            </w:r>
            <w:r>
              <w:rPr>
                <w:rFonts w:ascii="Times New Roman" w:eastAsia="Times New Roman" w:hAnsi="Times New Roman" w:cs="Times New Roman"/>
                <w:b/>
                <w:bCs/>
                <w:sz w:val="24"/>
                <w:szCs w:val="24"/>
                <w:rtl/>
                <w:lang w:bidi="ar-EG"/>
              </w:rPr>
              <w:t>Ƞ</w:t>
            </w:r>
          </w:p>
        </w:tc>
      </w:tr>
      <w:tr>
        <w:trPr>
          <w:jc w:val="center"/>
        </w:trPr>
        <w:tc>
          <w:tcPr>
            <w:tcW w:w="1972" w:type="dxa"/>
            <w:vMerge w:val="restart"/>
            <w:vAlign w:val="center"/>
          </w:tcPr>
          <w:p>
            <w:pPr>
              <w:spacing w:after="0" w:line="240" w:lineRule="auto"/>
              <w:jc w:val="center"/>
              <w:rPr>
                <w:rFonts w:ascii="Times New Roman" w:eastAsia="Times New Roman" w:hAnsi="Times New Roman" w:cs="Simplified Arabic"/>
                <w:b/>
                <w:bCs/>
                <w:sz w:val="24"/>
                <w:szCs w:val="24"/>
                <w:rtl/>
              </w:rPr>
            </w:pPr>
            <w:r>
              <w:rPr>
                <w:rFonts w:ascii="Times New Roman" w:eastAsia="Times New Roman" w:hAnsi="Times New Roman" w:cs="Simplified Arabic"/>
                <w:b/>
                <w:bCs/>
                <w:sz w:val="24"/>
                <w:szCs w:val="24"/>
                <w:rtl/>
              </w:rPr>
              <w:t>عمق المعرفة الفلسفية ككل</w:t>
            </w:r>
          </w:p>
        </w:tc>
        <w:tc>
          <w:tcPr>
            <w:tcW w:w="863" w:type="dxa"/>
            <w:vMerge w:val="restart"/>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60</w:t>
            </w:r>
          </w:p>
        </w:tc>
        <w:tc>
          <w:tcPr>
            <w:tcW w:w="1077" w:type="dxa"/>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القبلى</w:t>
            </w:r>
          </w:p>
        </w:tc>
        <w:tc>
          <w:tcPr>
            <w:tcW w:w="958" w:type="dxa"/>
          </w:tcPr>
          <w:p>
            <w:pPr>
              <w:spacing w:after="0" w:line="240" w:lineRule="auto"/>
              <w:jc w:val="center"/>
              <w:rPr>
                <w:rFonts w:ascii="Times New Roman" w:eastAsia="Times New Roman" w:hAnsi="Times New Roman" w:cs="Simplified Arabic"/>
                <w:sz w:val="28"/>
                <w:szCs w:val="28"/>
                <w:rtl/>
                <w:lang w:bidi="ar-EG"/>
              </w:rPr>
            </w:pPr>
            <w:r>
              <w:rPr>
                <w:rFonts w:ascii="Times New Roman" w:eastAsia="Times New Roman" w:hAnsi="Times New Roman" w:cs="Simplified Arabic" w:hint="cs"/>
                <w:sz w:val="28"/>
                <w:szCs w:val="28"/>
                <w:rtl/>
                <w:lang w:bidi="ar-EG"/>
              </w:rPr>
              <w:t>23.33</w:t>
            </w:r>
          </w:p>
        </w:tc>
        <w:tc>
          <w:tcPr>
            <w:tcW w:w="984" w:type="dxa"/>
          </w:tcPr>
          <w:p>
            <w:pPr>
              <w:spacing w:after="0" w:line="240" w:lineRule="auto"/>
              <w:jc w:val="center"/>
              <w:rPr>
                <w:rFonts w:ascii="Times New Roman" w:eastAsia="Times New Roman" w:hAnsi="Times New Roman" w:cs="Simplified Arabic"/>
                <w:sz w:val="28"/>
                <w:szCs w:val="28"/>
                <w:rtl/>
                <w:lang w:bidi="ar-EG"/>
              </w:rPr>
            </w:pPr>
            <w:r>
              <w:rPr>
                <w:rFonts w:ascii="Times New Roman" w:eastAsia="Times New Roman" w:hAnsi="Times New Roman" w:cs="Simplified Arabic" w:hint="cs"/>
                <w:sz w:val="28"/>
                <w:szCs w:val="28"/>
                <w:rtl/>
                <w:lang w:bidi="ar-EG"/>
              </w:rPr>
              <w:t>2.84</w:t>
            </w:r>
          </w:p>
        </w:tc>
        <w:tc>
          <w:tcPr>
            <w:tcW w:w="1042" w:type="dxa"/>
            <w:vMerge w:val="restart"/>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35.282</w:t>
            </w:r>
          </w:p>
        </w:tc>
        <w:tc>
          <w:tcPr>
            <w:tcW w:w="869" w:type="dxa"/>
            <w:vMerge w:val="restart"/>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0.01</w:t>
            </w:r>
          </w:p>
        </w:tc>
        <w:tc>
          <w:tcPr>
            <w:tcW w:w="905" w:type="dxa"/>
            <w:vMerge w:val="restart"/>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0.977</w:t>
            </w:r>
          </w:p>
        </w:tc>
      </w:tr>
      <w:tr>
        <w:trPr>
          <w:jc w:val="center"/>
        </w:trPr>
        <w:tc>
          <w:tcPr>
            <w:tcW w:w="1972" w:type="dxa"/>
            <w:vMerge/>
          </w:tcPr>
          <w:p>
            <w:pPr>
              <w:spacing w:after="0" w:line="240" w:lineRule="auto"/>
              <w:jc w:val="center"/>
              <w:rPr>
                <w:rFonts w:ascii="Times New Roman" w:eastAsia="Times New Roman" w:hAnsi="Times New Roman" w:cs="Simplified Arabic"/>
                <w:b/>
                <w:bCs/>
                <w:sz w:val="24"/>
                <w:szCs w:val="24"/>
                <w:rtl/>
              </w:rPr>
            </w:pPr>
          </w:p>
        </w:tc>
        <w:tc>
          <w:tcPr>
            <w:tcW w:w="863" w:type="dxa"/>
            <w:vMerge/>
            <w:vAlign w:val="center"/>
          </w:tcPr>
          <w:p>
            <w:pPr>
              <w:spacing w:after="0" w:line="240" w:lineRule="auto"/>
              <w:jc w:val="center"/>
              <w:rPr>
                <w:rFonts w:ascii="Times New Roman" w:eastAsia="Times New Roman" w:hAnsi="Times New Roman" w:cs="Simplified Arabic"/>
                <w:sz w:val="28"/>
                <w:szCs w:val="28"/>
                <w:rtl/>
              </w:rPr>
            </w:pPr>
          </w:p>
        </w:tc>
        <w:tc>
          <w:tcPr>
            <w:tcW w:w="1077" w:type="dxa"/>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البعدى</w:t>
            </w:r>
          </w:p>
        </w:tc>
        <w:tc>
          <w:tcPr>
            <w:tcW w:w="958" w:type="dxa"/>
          </w:tcPr>
          <w:p>
            <w:pPr>
              <w:spacing w:after="0" w:line="240" w:lineRule="auto"/>
              <w:jc w:val="center"/>
              <w:rPr>
                <w:rFonts w:ascii="Times New Roman" w:eastAsia="Times New Roman" w:hAnsi="Times New Roman" w:cs="Simplified Arabic"/>
                <w:sz w:val="28"/>
                <w:szCs w:val="28"/>
                <w:rtl/>
                <w:lang w:bidi="ar-EG"/>
              </w:rPr>
            </w:pPr>
            <w:r>
              <w:rPr>
                <w:rFonts w:ascii="Times New Roman" w:eastAsia="Times New Roman" w:hAnsi="Times New Roman" w:cs="Simplified Arabic" w:hint="cs"/>
                <w:sz w:val="28"/>
                <w:szCs w:val="28"/>
                <w:rtl/>
                <w:lang w:bidi="ar-EG"/>
              </w:rPr>
              <w:t>47.50</w:t>
            </w:r>
          </w:p>
        </w:tc>
        <w:tc>
          <w:tcPr>
            <w:tcW w:w="984" w:type="dxa"/>
          </w:tcPr>
          <w:p>
            <w:pPr>
              <w:spacing w:after="0" w:line="240" w:lineRule="auto"/>
              <w:jc w:val="center"/>
              <w:rPr>
                <w:rFonts w:ascii="Times New Roman" w:eastAsia="Times New Roman" w:hAnsi="Times New Roman" w:cs="Simplified Arabic"/>
                <w:sz w:val="28"/>
                <w:szCs w:val="28"/>
                <w:rtl/>
                <w:lang w:bidi="ar-EG"/>
              </w:rPr>
            </w:pPr>
            <w:r>
              <w:rPr>
                <w:rFonts w:ascii="Times New Roman" w:eastAsia="Times New Roman" w:hAnsi="Times New Roman" w:cs="Simplified Arabic" w:hint="cs"/>
                <w:sz w:val="28"/>
                <w:szCs w:val="28"/>
                <w:rtl/>
                <w:lang w:bidi="ar-EG"/>
              </w:rPr>
              <w:t>2.87</w:t>
            </w:r>
          </w:p>
        </w:tc>
        <w:tc>
          <w:tcPr>
            <w:tcW w:w="1042" w:type="dxa"/>
            <w:vMerge/>
          </w:tcPr>
          <w:p>
            <w:pPr>
              <w:spacing w:after="0" w:line="240" w:lineRule="auto"/>
              <w:jc w:val="center"/>
              <w:rPr>
                <w:rFonts w:ascii="Times New Roman" w:eastAsia="Times New Roman" w:hAnsi="Times New Roman" w:cs="Simplified Arabic"/>
                <w:sz w:val="28"/>
                <w:szCs w:val="28"/>
                <w:rtl/>
              </w:rPr>
            </w:pPr>
          </w:p>
        </w:tc>
        <w:tc>
          <w:tcPr>
            <w:tcW w:w="869" w:type="dxa"/>
            <w:vMerge/>
          </w:tcPr>
          <w:p>
            <w:pPr>
              <w:spacing w:after="0" w:line="240" w:lineRule="auto"/>
              <w:jc w:val="center"/>
              <w:rPr>
                <w:rFonts w:ascii="Times New Roman" w:eastAsia="Times New Roman" w:hAnsi="Times New Roman" w:cs="Simplified Arabic"/>
                <w:sz w:val="28"/>
                <w:szCs w:val="28"/>
                <w:rtl/>
              </w:rPr>
            </w:pPr>
          </w:p>
        </w:tc>
        <w:tc>
          <w:tcPr>
            <w:tcW w:w="905" w:type="dxa"/>
            <w:vMerge/>
          </w:tcPr>
          <w:p>
            <w:pPr>
              <w:spacing w:after="0" w:line="240" w:lineRule="auto"/>
              <w:jc w:val="center"/>
              <w:rPr>
                <w:rFonts w:ascii="Times New Roman" w:eastAsia="Times New Roman" w:hAnsi="Times New Roman" w:cs="Simplified Arabic"/>
                <w:sz w:val="28"/>
                <w:szCs w:val="28"/>
                <w:rtl/>
              </w:rPr>
            </w:pPr>
          </w:p>
        </w:tc>
      </w:tr>
    </w:tbl>
    <w:p>
      <w:pPr>
        <w:spacing w:after="0" w:line="240" w:lineRule="auto"/>
        <w:ind w:left="360"/>
        <w:jc w:val="center"/>
        <w:rPr>
          <w:rFonts w:ascii="Times New Roman" w:eastAsia="Times New Roman" w:hAnsi="Times New Roman" w:cs="Simplified Arabic"/>
          <w:b/>
          <w:bCs/>
          <w:sz w:val="28"/>
          <w:szCs w:val="28"/>
          <w:rtl/>
        </w:rPr>
      </w:pPr>
      <w:r>
        <w:rPr>
          <w:rFonts w:ascii="Times New Roman" w:eastAsia="Times New Roman" w:hAnsi="Times New Roman" w:cs="Simplified Arabic" w:hint="cs"/>
          <w:b/>
          <w:bCs/>
          <w:sz w:val="28"/>
          <w:szCs w:val="28"/>
          <w:rtl/>
        </w:rPr>
        <w:t>جدول (   2 )</w:t>
      </w:r>
    </w:p>
    <w:p>
      <w:pPr>
        <w:spacing w:after="0" w:line="240" w:lineRule="auto"/>
        <w:ind w:left="360"/>
        <w:jc w:val="center"/>
        <w:rPr>
          <w:rFonts w:ascii="Times New Roman" w:eastAsia="Times New Roman" w:hAnsi="Times New Roman" w:cs="Simplified Arabic"/>
          <w:b/>
          <w:bCs/>
          <w:sz w:val="28"/>
          <w:szCs w:val="28"/>
        </w:rPr>
      </w:pPr>
      <w:r>
        <w:rPr>
          <w:rFonts w:ascii="Times New Roman" w:eastAsia="Times New Roman" w:hAnsi="Times New Roman" w:cs="Simplified Arabic" w:hint="cs"/>
          <w:b/>
          <w:bCs/>
          <w:sz w:val="28"/>
          <w:szCs w:val="28"/>
          <w:rtl/>
        </w:rPr>
        <w:t xml:space="preserve">نسبة الكسب المعدلة لـ </w:t>
      </w:r>
      <w:r>
        <w:rPr>
          <w:rFonts w:ascii="Times New Roman" w:eastAsia="Times New Roman" w:hAnsi="Times New Roman" w:cs="Simplified Arabic"/>
          <w:b/>
          <w:bCs/>
          <w:sz w:val="28"/>
          <w:szCs w:val="28"/>
        </w:rPr>
        <w:t xml:space="preserve">Blake </w:t>
      </w:r>
      <w:r>
        <w:rPr>
          <w:rFonts w:ascii="Times New Roman" w:eastAsia="Times New Roman" w:hAnsi="Times New Roman" w:cs="Simplified Arabic" w:hint="cs"/>
          <w:b/>
          <w:bCs/>
          <w:sz w:val="28"/>
          <w:szCs w:val="28"/>
          <w:rtl/>
        </w:rPr>
        <w:t xml:space="preserve"> في </w:t>
      </w:r>
      <w:r>
        <w:rPr>
          <w:rFonts w:ascii="Times New Roman" w:eastAsia="Times New Roman" w:hAnsi="Times New Roman" w:cs="Simplified Arabic"/>
          <w:b/>
          <w:bCs/>
          <w:sz w:val="28"/>
          <w:szCs w:val="28"/>
          <w:rtl/>
        </w:rPr>
        <w:t>عمق المعرفة الفلسفية ككل</w:t>
      </w:r>
      <w:r>
        <w:rPr>
          <w:rFonts w:ascii="Times New Roman" w:eastAsia="Times New Roman" w:hAnsi="Times New Roman" w:cs="Simplified Arabic" w:hint="cs"/>
          <w:b/>
          <w:bCs/>
          <w:sz w:val="28"/>
          <w:szCs w:val="28"/>
          <w:rtl/>
        </w:rPr>
        <w:t xml:space="preserve"> لدى مجموعة البحث </w:t>
      </w:r>
    </w:p>
    <w:tbl>
      <w:tblPr>
        <w:bidiVisual/>
        <w:tblW w:w="4503" w:type="pct"/>
        <w:jc w:val="center"/>
        <w:tblBorders>
          <w:top w:val="thinThickSmallGap" w:sz="24" w:space="0" w:color="auto"/>
          <w:left w:val="thickThinSmallGap" w:sz="24" w:space="0" w:color="auto"/>
          <w:bottom w:val="thickThinSmallGap" w:sz="24" w:space="0" w:color="auto"/>
          <w:right w:val="thinThickSmallGap" w:sz="24" w:space="0" w:color="auto"/>
          <w:insideH w:val="single" w:sz="6" w:space="0" w:color="auto"/>
          <w:insideV w:val="single" w:sz="6" w:space="0" w:color="auto"/>
        </w:tblBorders>
        <w:tblLook w:val="01E0" w:firstRow="1" w:lastRow="1" w:firstColumn="1" w:lastColumn="1" w:noHBand="0" w:noVBand="0"/>
      </w:tblPr>
      <w:tblGrid>
        <w:gridCol w:w="2686"/>
        <w:gridCol w:w="992"/>
        <w:gridCol w:w="1193"/>
        <w:gridCol w:w="919"/>
        <w:gridCol w:w="1033"/>
        <w:gridCol w:w="1198"/>
      </w:tblGrid>
      <w:tr>
        <w:trPr>
          <w:trHeight w:val="274"/>
          <w:tblHeader/>
          <w:jc w:val="center"/>
        </w:trPr>
        <w:tc>
          <w:tcPr>
            <w:tcW w:w="1674" w:type="pct"/>
            <w:tcBorders>
              <w:top w:val="thinThickSmallGap" w:sz="24" w:space="0" w:color="auto"/>
              <w:bottom w:val="single" w:sz="6" w:space="0" w:color="auto"/>
            </w:tcBorders>
            <w:shd w:val="clear" w:color="auto" w:fill="FFFFFF"/>
            <w:vAlign w:val="center"/>
          </w:tcPr>
          <w:p>
            <w:pPr>
              <w:autoSpaceDE w:val="0"/>
              <w:autoSpaceDN w:val="0"/>
              <w:adjustRightInd w:val="0"/>
              <w:spacing w:after="0" w:line="240" w:lineRule="auto"/>
              <w:ind w:left="28"/>
              <w:jc w:val="center"/>
              <w:rPr>
                <w:rFonts w:ascii="Times New Roman" w:eastAsia="Times New Roman" w:hAnsi="Times New Roman" w:cs="Times New Roman"/>
                <w:b/>
                <w:bCs/>
                <w:i/>
                <w:sz w:val="24"/>
                <w:szCs w:val="24"/>
                <w:rtl/>
              </w:rPr>
            </w:pPr>
            <w:r>
              <w:rPr>
                <w:rFonts w:ascii="Times New Roman" w:eastAsia="Times New Roman" w:hAnsi="Times New Roman" w:cs="Simplified Arabic" w:hint="cs"/>
                <w:b/>
                <w:bCs/>
                <w:sz w:val="24"/>
                <w:szCs w:val="24"/>
                <w:rtl/>
              </w:rPr>
              <w:t>المتغير</w:t>
            </w:r>
          </w:p>
        </w:tc>
        <w:tc>
          <w:tcPr>
            <w:tcW w:w="618" w:type="pct"/>
            <w:tcBorders>
              <w:top w:val="thinThickSmallGap" w:sz="24" w:space="0" w:color="auto"/>
              <w:bottom w:val="single" w:sz="6" w:space="0" w:color="auto"/>
            </w:tcBorders>
            <w:shd w:val="clear" w:color="auto" w:fill="FFFFFF"/>
            <w:vAlign w:val="center"/>
          </w:tcPr>
          <w:p>
            <w:pPr>
              <w:autoSpaceDE w:val="0"/>
              <w:autoSpaceDN w:val="0"/>
              <w:adjustRightInd w:val="0"/>
              <w:spacing w:after="0" w:line="240" w:lineRule="auto"/>
              <w:ind w:left="28"/>
              <w:jc w:val="center"/>
              <w:rPr>
                <w:rFonts w:ascii="Times New Roman" w:eastAsia="Times New Roman" w:hAnsi="Times New Roman" w:cs="Times New Roman"/>
                <w:b/>
                <w:bCs/>
                <w:i/>
                <w:sz w:val="24"/>
                <w:szCs w:val="24"/>
                <w:rtl/>
              </w:rPr>
            </w:pPr>
            <w:r>
              <w:rPr>
                <w:rFonts w:ascii="Times New Roman" w:eastAsia="Times New Roman" w:hAnsi="Times New Roman" w:cs="Times New Roman" w:hint="cs"/>
                <w:b/>
                <w:bCs/>
                <w:i/>
                <w:sz w:val="24"/>
                <w:szCs w:val="24"/>
                <w:rtl/>
              </w:rPr>
              <w:t>متوسط التطبيق القبلي</w:t>
            </w:r>
          </w:p>
        </w:tc>
        <w:tc>
          <w:tcPr>
            <w:tcW w:w="743" w:type="pct"/>
            <w:tcBorders>
              <w:top w:val="thinThickSmallGap" w:sz="24" w:space="0" w:color="auto"/>
              <w:bottom w:val="single" w:sz="6" w:space="0" w:color="auto"/>
            </w:tcBorders>
            <w:shd w:val="clear" w:color="auto" w:fill="FFFFFF"/>
            <w:vAlign w:val="center"/>
          </w:tcPr>
          <w:p>
            <w:pPr>
              <w:autoSpaceDE w:val="0"/>
              <w:autoSpaceDN w:val="0"/>
              <w:adjustRightInd w:val="0"/>
              <w:spacing w:after="0" w:line="240" w:lineRule="auto"/>
              <w:ind w:left="28"/>
              <w:jc w:val="center"/>
              <w:rPr>
                <w:rFonts w:ascii="Times New Roman" w:eastAsia="Times New Roman" w:hAnsi="Times New Roman" w:cs="Times New Roman"/>
                <w:b/>
                <w:bCs/>
                <w:i/>
                <w:sz w:val="24"/>
                <w:szCs w:val="24"/>
                <w:rtl/>
              </w:rPr>
            </w:pPr>
            <w:r>
              <w:rPr>
                <w:rFonts w:ascii="Times New Roman" w:eastAsia="Times New Roman" w:hAnsi="Times New Roman" w:cs="Times New Roman" w:hint="cs"/>
                <w:b/>
                <w:bCs/>
                <w:i/>
                <w:sz w:val="24"/>
                <w:szCs w:val="24"/>
                <w:rtl/>
              </w:rPr>
              <w:t>متوسط التطبيق البعدي</w:t>
            </w:r>
          </w:p>
        </w:tc>
        <w:tc>
          <w:tcPr>
            <w:tcW w:w="573" w:type="pct"/>
            <w:tcBorders>
              <w:top w:val="thinThickSmallGap" w:sz="24" w:space="0" w:color="auto"/>
              <w:bottom w:val="single" w:sz="6" w:space="0" w:color="auto"/>
            </w:tcBorders>
            <w:shd w:val="clear" w:color="auto" w:fill="FFFFFF"/>
            <w:vAlign w:val="center"/>
          </w:tcPr>
          <w:p>
            <w:pPr>
              <w:autoSpaceDE w:val="0"/>
              <w:autoSpaceDN w:val="0"/>
              <w:adjustRightInd w:val="0"/>
              <w:spacing w:after="0" w:line="240" w:lineRule="auto"/>
              <w:ind w:left="28"/>
              <w:jc w:val="center"/>
              <w:rPr>
                <w:rFonts w:ascii="Times New Roman" w:eastAsia="Times New Roman" w:hAnsi="Times New Roman" w:cs="Times New Roman"/>
                <w:b/>
                <w:bCs/>
                <w:i/>
                <w:sz w:val="24"/>
                <w:szCs w:val="24"/>
                <w:rtl/>
              </w:rPr>
            </w:pPr>
            <w:r>
              <w:rPr>
                <w:rFonts w:ascii="Times New Roman" w:eastAsia="Times New Roman" w:hAnsi="Times New Roman" w:cs="Times New Roman" w:hint="cs"/>
                <w:b/>
                <w:bCs/>
                <w:i/>
                <w:sz w:val="24"/>
                <w:szCs w:val="24"/>
                <w:rtl/>
              </w:rPr>
              <w:t>ال</w:t>
            </w:r>
            <w:r>
              <w:rPr>
                <w:rFonts w:ascii="Times New Roman" w:eastAsia="Times New Roman" w:hAnsi="Times New Roman" w:cs="Times New Roman"/>
                <w:b/>
                <w:bCs/>
                <w:i/>
                <w:sz w:val="24"/>
                <w:szCs w:val="24"/>
                <w:rtl/>
              </w:rPr>
              <w:t xml:space="preserve">نهاية </w:t>
            </w:r>
            <w:r>
              <w:rPr>
                <w:rFonts w:ascii="Times New Roman" w:eastAsia="Times New Roman" w:hAnsi="Times New Roman" w:cs="Times New Roman" w:hint="cs"/>
                <w:b/>
                <w:bCs/>
                <w:i/>
                <w:sz w:val="24"/>
                <w:szCs w:val="24"/>
                <w:rtl/>
              </w:rPr>
              <w:t>ال</w:t>
            </w:r>
            <w:r>
              <w:rPr>
                <w:rFonts w:ascii="Times New Roman" w:eastAsia="Times New Roman" w:hAnsi="Times New Roman" w:cs="Times New Roman"/>
                <w:b/>
                <w:bCs/>
                <w:i/>
                <w:sz w:val="24"/>
                <w:szCs w:val="24"/>
                <w:rtl/>
              </w:rPr>
              <w:t>عظمى</w:t>
            </w:r>
            <w:r>
              <w:rPr>
                <w:rFonts w:ascii="Times New Roman" w:eastAsia="Times New Roman" w:hAnsi="Times New Roman" w:cs="Times New Roman" w:hint="cs"/>
                <w:b/>
                <w:bCs/>
                <w:i/>
                <w:sz w:val="24"/>
                <w:szCs w:val="24"/>
                <w:rtl/>
              </w:rPr>
              <w:t xml:space="preserve"> للاختبار</w:t>
            </w:r>
          </w:p>
        </w:tc>
        <w:tc>
          <w:tcPr>
            <w:tcW w:w="644" w:type="pct"/>
            <w:tcBorders>
              <w:top w:val="thinThickSmallGap" w:sz="24" w:space="0" w:color="auto"/>
              <w:bottom w:val="single" w:sz="6" w:space="0" w:color="auto"/>
            </w:tcBorders>
            <w:shd w:val="clear" w:color="auto" w:fill="FFFFFF"/>
            <w:vAlign w:val="center"/>
          </w:tcPr>
          <w:p>
            <w:pPr>
              <w:autoSpaceDE w:val="0"/>
              <w:autoSpaceDN w:val="0"/>
              <w:adjustRightInd w:val="0"/>
              <w:spacing w:after="0" w:line="240" w:lineRule="auto"/>
              <w:ind w:left="28"/>
              <w:jc w:val="center"/>
              <w:rPr>
                <w:rFonts w:ascii="Times New Roman" w:eastAsia="Times New Roman" w:hAnsi="Times New Roman" w:cs="Times New Roman"/>
                <w:b/>
                <w:bCs/>
                <w:i/>
                <w:sz w:val="24"/>
                <w:szCs w:val="24"/>
                <w:rtl/>
              </w:rPr>
            </w:pPr>
            <w:r>
              <w:rPr>
                <w:rFonts w:ascii="Times New Roman" w:eastAsia="Times New Roman" w:hAnsi="Times New Roman" w:cs="Times New Roman" w:hint="cs"/>
                <w:b/>
                <w:bCs/>
                <w:i/>
                <w:sz w:val="24"/>
                <w:szCs w:val="24"/>
                <w:rtl/>
              </w:rPr>
              <w:t>درجة الكسب</w:t>
            </w:r>
            <w:r>
              <w:rPr>
                <w:rFonts w:ascii="Times New Roman" w:eastAsia="Times New Roman" w:hAnsi="Times New Roman" w:cs="Arabic Transparent"/>
                <w:b/>
                <w:bCs/>
                <w:sz w:val="26"/>
                <w:szCs w:val="26"/>
                <w:rtl/>
              </w:rPr>
              <w:footnoteReference w:customMarkFollows="1" w:id="2"/>
              <w:t>(*)</w:t>
            </w:r>
            <w:r>
              <w:rPr>
                <w:rFonts w:ascii="Times New Roman" w:eastAsia="Times New Roman" w:hAnsi="Times New Roman" w:cs="Times New Roman" w:hint="cs"/>
                <w:b/>
                <w:bCs/>
                <w:i/>
                <w:sz w:val="24"/>
                <w:szCs w:val="24"/>
                <w:vertAlign w:val="superscript"/>
                <w:rtl/>
              </w:rPr>
              <w:t xml:space="preserve"> </w:t>
            </w:r>
          </w:p>
        </w:tc>
        <w:tc>
          <w:tcPr>
            <w:tcW w:w="747" w:type="pct"/>
            <w:tcBorders>
              <w:top w:val="thinThickSmallGap" w:sz="24" w:space="0" w:color="auto"/>
              <w:bottom w:val="single" w:sz="6" w:space="0" w:color="auto"/>
            </w:tcBorders>
            <w:shd w:val="clear" w:color="auto" w:fill="FFFFFF"/>
            <w:vAlign w:val="center"/>
          </w:tcPr>
          <w:p>
            <w:pPr>
              <w:autoSpaceDE w:val="0"/>
              <w:autoSpaceDN w:val="0"/>
              <w:adjustRightInd w:val="0"/>
              <w:spacing w:after="0" w:line="240" w:lineRule="auto"/>
              <w:ind w:left="28"/>
              <w:jc w:val="center"/>
              <w:rPr>
                <w:rFonts w:ascii="Times New Roman" w:eastAsia="Times New Roman" w:hAnsi="Times New Roman" w:cs="Times New Roman"/>
                <w:b/>
                <w:bCs/>
                <w:i/>
                <w:sz w:val="24"/>
                <w:szCs w:val="24"/>
                <w:rtl/>
              </w:rPr>
            </w:pPr>
            <w:r>
              <w:rPr>
                <w:rFonts w:ascii="Times New Roman" w:eastAsia="Times New Roman" w:hAnsi="Times New Roman" w:cs="Times New Roman" w:hint="cs"/>
                <w:b/>
                <w:bCs/>
                <w:i/>
                <w:sz w:val="24"/>
                <w:szCs w:val="24"/>
                <w:rtl/>
              </w:rPr>
              <w:t xml:space="preserve">نسبة الكسب المعدلة </w:t>
            </w:r>
            <w:r>
              <w:rPr>
                <w:rFonts w:ascii="Times New Roman" w:eastAsia="Times New Roman" w:hAnsi="Times New Roman" w:cs="Times New Roman"/>
                <w:b/>
                <w:bCs/>
                <w:i/>
                <w:sz w:val="24"/>
                <w:szCs w:val="24"/>
                <w:rtl/>
              </w:rPr>
              <w:br/>
            </w:r>
            <w:r>
              <w:rPr>
                <w:rFonts w:ascii="Times New Roman" w:eastAsia="Times New Roman" w:hAnsi="Times New Roman" w:cs="Times New Roman" w:hint="cs"/>
                <w:b/>
                <w:bCs/>
                <w:i/>
                <w:sz w:val="24"/>
                <w:szCs w:val="24"/>
                <w:rtl/>
              </w:rPr>
              <w:t xml:space="preserve">لـ </w:t>
            </w:r>
            <w:r>
              <w:rPr>
                <w:rFonts w:ascii="Times New Roman" w:eastAsia="Times New Roman" w:hAnsi="Times New Roman" w:cs="Times New Roman"/>
                <w:iCs/>
                <w:sz w:val="24"/>
                <w:szCs w:val="24"/>
                <w:lang w:bidi="ar-EG"/>
              </w:rPr>
              <w:t>Blake</w:t>
            </w:r>
          </w:p>
        </w:tc>
      </w:tr>
      <w:tr>
        <w:trPr>
          <w:trHeight w:val="50"/>
          <w:jc w:val="center"/>
        </w:trPr>
        <w:tc>
          <w:tcPr>
            <w:tcW w:w="1674" w:type="pct"/>
            <w:tcBorders>
              <w:top w:val="single" w:sz="6" w:space="0" w:color="auto"/>
              <w:bottom w:val="single" w:sz="6" w:space="0" w:color="auto"/>
            </w:tcBorders>
            <w:vAlign w:val="center"/>
          </w:tcPr>
          <w:p>
            <w:pPr>
              <w:spacing w:after="0" w:line="240" w:lineRule="auto"/>
              <w:jc w:val="center"/>
              <w:rPr>
                <w:rFonts w:ascii="Times New Roman" w:eastAsia="Times New Roman" w:hAnsi="Times New Roman" w:cs="Times New Roman"/>
                <w:sz w:val="28"/>
                <w:szCs w:val="28"/>
                <w:rtl/>
              </w:rPr>
            </w:pPr>
            <w:r>
              <w:rPr>
                <w:rFonts w:ascii="Times New Roman" w:eastAsia="Times New Roman" w:hAnsi="Times New Roman" w:cs="Simplified Arabic"/>
                <w:b/>
                <w:bCs/>
                <w:sz w:val="24"/>
                <w:szCs w:val="24"/>
                <w:rtl/>
              </w:rPr>
              <w:t>عمق المعرفة الفلسفية ككل</w:t>
            </w:r>
          </w:p>
        </w:tc>
        <w:tc>
          <w:tcPr>
            <w:tcW w:w="618" w:type="pct"/>
            <w:tcBorders>
              <w:top w:val="single" w:sz="6" w:space="0" w:color="auto"/>
              <w:bottom w:val="single" w:sz="6" w:space="0" w:color="auto"/>
            </w:tcBorders>
          </w:tcPr>
          <w:p>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Simplified Arabic" w:hint="cs"/>
                <w:sz w:val="28"/>
                <w:szCs w:val="28"/>
                <w:rtl/>
                <w:lang w:bidi="ar-EG"/>
              </w:rPr>
              <w:t>23.33</w:t>
            </w:r>
          </w:p>
        </w:tc>
        <w:tc>
          <w:tcPr>
            <w:tcW w:w="743" w:type="pct"/>
            <w:tcBorders>
              <w:top w:val="single" w:sz="6" w:space="0" w:color="auto"/>
              <w:bottom w:val="single" w:sz="6" w:space="0" w:color="auto"/>
            </w:tcBorders>
          </w:tcPr>
          <w:p>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Simplified Arabic" w:hint="cs"/>
                <w:sz w:val="28"/>
                <w:szCs w:val="28"/>
                <w:rtl/>
                <w:lang w:bidi="ar-EG"/>
              </w:rPr>
              <w:t>47.50</w:t>
            </w:r>
          </w:p>
        </w:tc>
        <w:tc>
          <w:tcPr>
            <w:tcW w:w="573" w:type="pct"/>
            <w:tcBorders>
              <w:top w:val="single" w:sz="6" w:space="0" w:color="auto"/>
              <w:bottom w:val="single" w:sz="6" w:space="0" w:color="auto"/>
            </w:tcBorders>
            <w:vAlign w:val="center"/>
          </w:tcPr>
          <w:p>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Simplified Arabic" w:hint="cs"/>
                <w:sz w:val="28"/>
                <w:szCs w:val="28"/>
                <w:rtl/>
              </w:rPr>
              <w:t>60</w:t>
            </w:r>
          </w:p>
        </w:tc>
        <w:tc>
          <w:tcPr>
            <w:tcW w:w="644" w:type="pct"/>
            <w:tcBorders>
              <w:top w:val="single" w:sz="6" w:space="0" w:color="auto"/>
              <w:bottom w:val="single" w:sz="6" w:space="0" w:color="auto"/>
            </w:tcBorders>
            <w:vAlign w:val="center"/>
          </w:tcPr>
          <w:p>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24.17</w:t>
            </w:r>
          </w:p>
        </w:tc>
        <w:tc>
          <w:tcPr>
            <w:tcW w:w="747" w:type="pct"/>
            <w:tcBorders>
              <w:top w:val="single" w:sz="6" w:space="0" w:color="auto"/>
              <w:bottom w:val="single" w:sz="6" w:space="0" w:color="auto"/>
            </w:tcBorders>
            <w:vAlign w:val="center"/>
          </w:tcPr>
          <w:p>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1.06</w:t>
            </w:r>
          </w:p>
        </w:tc>
      </w:tr>
    </w:tbl>
    <w:p>
      <w:pPr>
        <w:spacing w:after="0" w:line="240" w:lineRule="auto"/>
        <w:jc w:val="lowKashida"/>
        <w:rPr>
          <w:rFonts w:ascii="Times New Roman" w:eastAsia="Times New Roman" w:hAnsi="Times New Roman" w:cs="Simplified Arabic"/>
          <w:b/>
          <w:bCs/>
          <w:sz w:val="28"/>
          <w:szCs w:val="28"/>
          <w:rtl/>
        </w:rPr>
      </w:pPr>
      <w:r>
        <w:rPr>
          <w:rFonts w:ascii="Times New Roman" w:eastAsia="Times New Roman" w:hAnsi="Times New Roman" w:cs="Simplified Arabic" w:hint="cs"/>
          <w:b/>
          <w:bCs/>
          <w:sz w:val="28"/>
          <w:szCs w:val="28"/>
          <w:rtl/>
        </w:rPr>
        <w:t xml:space="preserve">والرسم البيانى الآتى يوضح الفروق بين </w:t>
      </w:r>
      <w:r>
        <w:rPr>
          <w:rFonts w:ascii="Times New Roman" w:eastAsia="Times New Roman" w:hAnsi="Times New Roman" w:cs="Simplified Arabic"/>
          <w:b/>
          <w:bCs/>
          <w:sz w:val="28"/>
          <w:szCs w:val="28"/>
          <w:rtl/>
        </w:rPr>
        <w:t xml:space="preserve">متوسطى درجات طلاب مجموعة </w:t>
      </w:r>
      <w:r>
        <w:rPr>
          <w:rFonts w:ascii="Times New Roman" w:eastAsia="Times New Roman" w:hAnsi="Times New Roman" w:cs="Simplified Arabic" w:hint="cs"/>
          <w:b/>
          <w:bCs/>
          <w:sz w:val="28"/>
          <w:szCs w:val="28"/>
          <w:rtl/>
        </w:rPr>
        <w:t>البحث</w:t>
      </w:r>
      <w:r>
        <w:rPr>
          <w:rFonts w:ascii="Times New Roman" w:eastAsia="Times New Roman" w:hAnsi="Times New Roman" w:cs="Simplified Arabic"/>
          <w:b/>
          <w:bCs/>
          <w:sz w:val="28"/>
          <w:szCs w:val="28"/>
          <w:rtl/>
        </w:rPr>
        <w:t xml:space="preserve"> فى التطبيقين القبلى والبعدى لاختبار عمق المعرفة الفلسفية ككل</w:t>
      </w:r>
      <w:r>
        <w:rPr>
          <w:rFonts w:ascii="Times New Roman" w:eastAsia="Times New Roman" w:hAnsi="Times New Roman" w:cs="Simplified Arabic" w:hint="cs"/>
          <w:b/>
          <w:bCs/>
          <w:sz w:val="28"/>
          <w:szCs w:val="28"/>
          <w:rtl/>
        </w:rPr>
        <w:t>:</w:t>
      </w:r>
    </w:p>
    <w:p>
      <w:pPr>
        <w:spacing w:after="0" w:line="240" w:lineRule="auto"/>
        <w:jc w:val="lowKashida"/>
        <w:rPr>
          <w:rFonts w:ascii="Times New Roman" w:eastAsia="Times New Roman" w:hAnsi="Times New Roman" w:cs="Simplified Arabic"/>
          <w:b/>
          <w:bCs/>
          <w:sz w:val="28"/>
          <w:szCs w:val="28"/>
          <w:rtl/>
        </w:rPr>
      </w:pPr>
    </w:p>
    <w:p>
      <w:pPr>
        <w:spacing w:after="0" w:line="240" w:lineRule="auto"/>
        <w:jc w:val="lowKashida"/>
        <w:rPr>
          <w:rFonts w:ascii="Times New Roman" w:eastAsia="Times New Roman" w:hAnsi="Times New Roman" w:cs="Simplified Arabic"/>
          <w:b/>
          <w:bCs/>
          <w:sz w:val="28"/>
          <w:szCs w:val="28"/>
          <w:rtl/>
        </w:rPr>
      </w:pPr>
      <w:r>
        <w:rPr>
          <w:rFonts w:ascii="Times New Roman" w:eastAsia="Times New Roman" w:hAnsi="Times New Roman" w:cs="Simplified Arabic"/>
          <w:b/>
          <w:bCs/>
          <w:noProof/>
          <w:sz w:val="28"/>
          <w:szCs w:val="28"/>
          <w:rtl/>
        </w:rPr>
        <w:lastRenderedPageBreak/>
        <w:drawing>
          <wp:inline distT="0" distB="0" distL="0" distR="0">
            <wp:extent cx="5486400" cy="3200400"/>
            <wp:effectExtent l="0" t="0" r="0" b="0"/>
            <wp:docPr id="1443550603" name="Chart 144355060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after="0" w:line="240" w:lineRule="auto"/>
        <w:jc w:val="lowKashida"/>
        <w:rPr>
          <w:rFonts w:ascii="Times New Roman" w:eastAsia="Times New Roman" w:hAnsi="Times New Roman" w:cs="Simplified Arabic"/>
          <w:b/>
          <w:bCs/>
          <w:sz w:val="28"/>
          <w:szCs w:val="28"/>
          <w:rtl/>
        </w:rPr>
      </w:pPr>
    </w:p>
    <w:p>
      <w:pPr>
        <w:spacing w:after="0" w:line="240" w:lineRule="auto"/>
        <w:jc w:val="lowKashida"/>
        <w:rPr>
          <w:rFonts w:ascii="Times New Roman" w:eastAsia="Times New Roman" w:hAnsi="Times New Roman" w:cs="Simplified Arabic"/>
          <w:b/>
          <w:bCs/>
          <w:sz w:val="28"/>
          <w:szCs w:val="28"/>
        </w:rPr>
      </w:pPr>
      <w:r>
        <w:rPr>
          <w:rFonts w:ascii="Times New Roman" w:eastAsia="Times New Roman" w:hAnsi="Times New Roman" w:cs="Simplified Arabic" w:hint="cs"/>
          <w:b/>
          <w:bCs/>
          <w:sz w:val="28"/>
          <w:szCs w:val="28"/>
          <w:rtl/>
        </w:rPr>
        <w:t>يتضح من الجدول السابق:</w:t>
      </w:r>
    </w:p>
    <w:p>
      <w:pPr>
        <w:numPr>
          <w:ilvl w:val="0"/>
          <w:numId w:val="13"/>
        </w:numPr>
        <w:tabs>
          <w:tab w:val="num" w:pos="281"/>
        </w:tabs>
        <w:spacing w:after="0" w:line="240" w:lineRule="auto"/>
        <w:ind w:left="281" w:hanging="283"/>
        <w:jc w:val="lowKashida"/>
        <w:rPr>
          <w:rFonts w:ascii="Times New Roman" w:eastAsia="Times New Roman" w:hAnsi="Times New Roman" w:cs="Simplified Arabic"/>
          <w:sz w:val="28"/>
          <w:szCs w:val="28"/>
        </w:rPr>
      </w:pPr>
      <w:r>
        <w:rPr>
          <w:rFonts w:ascii="Times New Roman" w:eastAsia="Times New Roman" w:hAnsi="Times New Roman" w:cs="Simplified Arabic" w:hint="cs"/>
          <w:sz w:val="28"/>
          <w:szCs w:val="28"/>
          <w:rtl/>
        </w:rPr>
        <w:t>وجود فرق ذو دلالة إحصائية عند مستوى دلالة (</w:t>
      </w:r>
      <w:r>
        <w:rPr>
          <w:rFonts w:ascii="Times New Roman" w:eastAsia="Times New Roman" w:hAnsi="Times New Roman" w:cs="Simplified Arabic"/>
          <w:sz w:val="28"/>
          <w:szCs w:val="28"/>
        </w:rPr>
        <w:t>α ≤ 0.01</w:t>
      </w:r>
      <w:r>
        <w:rPr>
          <w:rFonts w:ascii="Times New Roman" w:eastAsia="Times New Roman" w:hAnsi="Times New Roman" w:cs="Simplified Arabic" w:hint="cs"/>
          <w:sz w:val="28"/>
          <w:szCs w:val="28"/>
          <w:rtl/>
        </w:rPr>
        <w:t xml:space="preserve">) بين </w:t>
      </w:r>
      <w:r>
        <w:rPr>
          <w:rFonts w:ascii="Times New Roman" w:eastAsia="Times New Roman" w:hAnsi="Times New Roman" w:cs="Simplified Arabic"/>
          <w:sz w:val="28"/>
          <w:szCs w:val="28"/>
          <w:rtl/>
        </w:rPr>
        <w:t xml:space="preserve">متوسطى درجات طلاب مجموعة </w:t>
      </w:r>
      <w:r>
        <w:rPr>
          <w:rFonts w:ascii="Times New Roman" w:eastAsia="Times New Roman" w:hAnsi="Times New Roman" w:cs="Simplified Arabic" w:hint="cs"/>
          <w:sz w:val="28"/>
          <w:szCs w:val="28"/>
          <w:rtl/>
        </w:rPr>
        <w:t>البحث</w:t>
      </w:r>
      <w:r>
        <w:rPr>
          <w:rFonts w:ascii="Times New Roman" w:eastAsia="Times New Roman" w:hAnsi="Times New Roman" w:cs="Simplified Arabic"/>
          <w:sz w:val="28"/>
          <w:szCs w:val="28"/>
          <w:rtl/>
        </w:rPr>
        <w:t xml:space="preserve"> فى التطبيقين القبلى والبعدى لاختبار عمق المعرفة الفلسفية ككل، لصالح درجات الطلاب في التطبيق البعدى</w:t>
      </w:r>
      <w:r>
        <w:rPr>
          <w:rFonts w:ascii="Times New Roman" w:eastAsia="Times New Roman" w:hAnsi="Times New Roman" w:cs="Simplified Arabic" w:hint="cs"/>
          <w:sz w:val="28"/>
          <w:szCs w:val="28"/>
          <w:rtl/>
        </w:rPr>
        <w:t>، وهذا يشير إلى قبول الفرض الأول من فروض البحث.</w:t>
      </w:r>
    </w:p>
    <w:p>
      <w:pPr>
        <w:numPr>
          <w:ilvl w:val="0"/>
          <w:numId w:val="13"/>
        </w:numPr>
        <w:tabs>
          <w:tab w:val="num" w:pos="281"/>
        </w:tabs>
        <w:spacing w:after="0" w:line="240" w:lineRule="auto"/>
        <w:ind w:left="281" w:hanging="283"/>
        <w:jc w:val="lowKashida"/>
        <w:rPr>
          <w:rFonts w:ascii="Times New Roman" w:eastAsia="Times New Roman" w:hAnsi="Times New Roman" w:cs="Simplified Arabic"/>
          <w:sz w:val="28"/>
          <w:szCs w:val="28"/>
        </w:rPr>
      </w:pPr>
      <w:r>
        <w:rPr>
          <w:rFonts w:ascii="Times New Roman" w:eastAsia="Times New Roman" w:hAnsi="Times New Roman" w:cs="Simplified Arabic" w:hint="cs"/>
          <w:sz w:val="28"/>
          <w:szCs w:val="28"/>
          <w:rtl/>
        </w:rPr>
        <w:t>حجم تأثير المعالجة التجريبية 2</w:t>
      </w:r>
      <w:r>
        <w:rPr>
          <w:rFonts w:ascii="Cambria" w:eastAsia="Times New Roman" w:hAnsi="Cambria" w:cs="Cambria" w:hint="cs"/>
          <w:sz w:val="28"/>
          <w:szCs w:val="28"/>
          <w:rtl/>
        </w:rPr>
        <w:t>η</w:t>
      </w:r>
      <w:r>
        <w:rPr>
          <w:rFonts w:ascii="Times New Roman" w:eastAsia="Times New Roman" w:hAnsi="Times New Roman" w:cs="Simplified Arabic" w:hint="cs"/>
          <w:sz w:val="28"/>
          <w:szCs w:val="28"/>
          <w:rtl/>
        </w:rPr>
        <w:t xml:space="preserve"> على </w:t>
      </w:r>
      <w:r>
        <w:rPr>
          <w:rFonts w:ascii="Times New Roman" w:eastAsia="Times New Roman" w:hAnsi="Times New Roman" w:cs="Simplified Arabic"/>
          <w:sz w:val="28"/>
          <w:szCs w:val="28"/>
          <w:rtl/>
        </w:rPr>
        <w:t xml:space="preserve">عمق المعرفة الفلسفية ككل </w:t>
      </w:r>
      <w:r>
        <w:rPr>
          <w:rFonts w:ascii="Times New Roman" w:eastAsia="Times New Roman" w:hAnsi="Times New Roman" w:cs="Simplified Arabic" w:hint="cs"/>
          <w:sz w:val="28"/>
          <w:szCs w:val="28"/>
          <w:rtl/>
        </w:rPr>
        <w:t xml:space="preserve">بلغت (0.977)، وهي قيم كبيرة ومناسبة، وتدل على أن نسبة التباين بين تأثير المعالجة التجريبية على فى </w:t>
      </w:r>
      <w:r>
        <w:rPr>
          <w:rFonts w:ascii="Times New Roman" w:eastAsia="Times New Roman" w:hAnsi="Times New Roman" w:cs="Simplified Arabic"/>
          <w:sz w:val="28"/>
          <w:szCs w:val="28"/>
          <w:rtl/>
        </w:rPr>
        <w:t xml:space="preserve">عمق المعرفة الفلسفية ككل </w:t>
      </w:r>
      <w:r>
        <w:rPr>
          <w:rFonts w:ascii="Times New Roman" w:eastAsia="Times New Roman" w:hAnsi="Times New Roman" w:cs="Simplified Arabic" w:hint="cs"/>
          <w:sz w:val="28"/>
          <w:szCs w:val="28"/>
          <w:rtl/>
        </w:rPr>
        <w:t xml:space="preserve">بلغت (97.7 %). </w:t>
      </w:r>
    </w:p>
    <w:p>
      <w:pPr>
        <w:numPr>
          <w:ilvl w:val="0"/>
          <w:numId w:val="13"/>
        </w:numPr>
        <w:tabs>
          <w:tab w:val="num" w:pos="281"/>
        </w:tabs>
        <w:spacing w:after="0" w:line="240" w:lineRule="auto"/>
        <w:ind w:left="281" w:hanging="283"/>
        <w:jc w:val="lowKashida"/>
        <w:rPr>
          <w:rFonts w:ascii="Times New Roman" w:eastAsia="Times New Roman" w:hAnsi="Times New Roman" w:cs="Simplified Arabic"/>
          <w:sz w:val="28"/>
          <w:szCs w:val="28"/>
        </w:rPr>
      </w:pPr>
      <w:r>
        <w:rPr>
          <w:rFonts w:ascii="Times New Roman" w:eastAsia="Times New Roman" w:hAnsi="Times New Roman" w:cs="Simplified Arabic" w:hint="cs"/>
          <w:sz w:val="28"/>
          <w:szCs w:val="28"/>
          <w:rtl/>
        </w:rPr>
        <w:t xml:space="preserve">قيمة نسبة الكسب المعدلة لـ بلاك فى </w:t>
      </w:r>
      <w:r>
        <w:rPr>
          <w:rFonts w:ascii="Times New Roman" w:eastAsia="Times New Roman" w:hAnsi="Times New Roman" w:cs="Simplified Arabic"/>
          <w:sz w:val="28"/>
          <w:szCs w:val="28"/>
          <w:rtl/>
        </w:rPr>
        <w:t xml:space="preserve">عمق المعرفة الفلسفية ككل </w:t>
      </w:r>
      <w:r>
        <w:rPr>
          <w:rFonts w:ascii="Times New Roman" w:eastAsia="Times New Roman" w:hAnsi="Times New Roman" w:cs="Simplified Arabic" w:hint="cs"/>
          <w:sz w:val="28"/>
          <w:szCs w:val="28"/>
          <w:rtl/>
        </w:rPr>
        <w:t xml:space="preserve">بلغت (1.06)؛ مما يدل على فاعلية متوسطة ومقبولة للمعالجة التجريبية فى </w:t>
      </w:r>
      <w:r>
        <w:rPr>
          <w:rFonts w:ascii="Times New Roman" w:eastAsia="Times New Roman" w:hAnsi="Times New Roman" w:cs="Simplified Arabic"/>
          <w:sz w:val="28"/>
          <w:szCs w:val="28"/>
          <w:rtl/>
        </w:rPr>
        <w:t>عمق المعرفة الفلسفية ككل</w:t>
      </w:r>
      <w:r>
        <w:rPr>
          <w:rFonts w:ascii="Times New Roman" w:eastAsia="Times New Roman" w:hAnsi="Times New Roman" w:cs="Simplified Arabic" w:hint="cs"/>
          <w:sz w:val="28"/>
          <w:szCs w:val="28"/>
          <w:rtl/>
        </w:rPr>
        <w:t>.</w:t>
      </w:r>
    </w:p>
    <w:p>
      <w:pPr>
        <w:spacing w:after="0" w:line="240" w:lineRule="auto"/>
        <w:jc w:val="lowKashida"/>
        <w:rPr>
          <w:rFonts w:ascii="Times New Roman" w:eastAsia="Times New Roman" w:hAnsi="Times New Roman" w:cs="Simplified Arabic"/>
          <w:sz w:val="28"/>
          <w:szCs w:val="28"/>
          <w:rtl/>
        </w:rPr>
      </w:pPr>
    </w:p>
    <w:p>
      <w:pPr>
        <w:spacing w:after="0" w:line="240" w:lineRule="auto"/>
        <w:jc w:val="lowKashida"/>
        <w:rPr>
          <w:rFonts w:ascii="Times New Roman" w:eastAsia="Times New Roman" w:hAnsi="Times New Roman" w:cs="Simplified Arabic"/>
          <w:b/>
          <w:bCs/>
          <w:sz w:val="28"/>
          <w:szCs w:val="28"/>
          <w:rtl/>
        </w:rPr>
      </w:pPr>
      <w:r>
        <w:rPr>
          <w:rFonts w:ascii="Times New Roman" w:eastAsia="Times New Roman" w:hAnsi="Times New Roman" w:cs="Simplified Arabic" w:hint="cs"/>
          <w:b/>
          <w:bCs/>
          <w:sz w:val="32"/>
          <w:szCs w:val="32"/>
          <w:rtl/>
        </w:rPr>
        <w:t xml:space="preserve">2- </w:t>
      </w:r>
      <w:r>
        <w:rPr>
          <w:rFonts w:ascii="Times New Roman" w:eastAsia="Times New Roman" w:hAnsi="Times New Roman" w:cs="Simplified Arabic" w:hint="cs"/>
          <w:b/>
          <w:bCs/>
          <w:sz w:val="28"/>
          <w:szCs w:val="28"/>
          <w:rtl/>
        </w:rPr>
        <w:t>عرض ومناقشة النتائج الخاصة بالفرض الثانى:</w:t>
      </w:r>
    </w:p>
    <w:p>
      <w:pPr>
        <w:spacing w:after="0" w:line="240" w:lineRule="auto"/>
        <w:jc w:val="lowKashida"/>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 xml:space="preserve">       لاختبار صحة الفرض الثانى للدراسة والذى ينص على أنه</w:t>
      </w:r>
      <w:r>
        <w:rPr>
          <w:rFonts w:ascii="Times New Roman" w:eastAsia="Times New Roman" w:hAnsi="Times New Roman" w:cs="Simplified Arabic" w:hint="cs"/>
          <w:b/>
          <w:bCs/>
          <w:sz w:val="28"/>
          <w:szCs w:val="28"/>
          <w:rtl/>
        </w:rPr>
        <w:t xml:space="preserve"> "يوجد فرق ذو دلالة إحصائية عند مستوى دلالة (</w:t>
      </w:r>
      <w:r>
        <w:rPr>
          <w:rFonts w:ascii="Times New Roman" w:eastAsia="Times New Roman" w:hAnsi="Times New Roman" w:cs="Times New Roman"/>
          <w:b/>
          <w:bCs/>
          <w:sz w:val="28"/>
          <w:szCs w:val="28"/>
        </w:rPr>
        <w:t>α</w:t>
      </w:r>
      <w:r>
        <w:rPr>
          <w:rFonts w:ascii="Times New Roman" w:eastAsia="Times New Roman" w:hAnsi="Times New Roman" w:cs="Simplified Arabic"/>
          <w:b/>
          <w:bCs/>
          <w:sz w:val="28"/>
          <w:szCs w:val="28"/>
        </w:rPr>
        <w:t xml:space="preserve"> </w:t>
      </w:r>
      <w:r>
        <w:rPr>
          <w:rFonts w:ascii="Times New Roman" w:eastAsia="Times New Roman" w:hAnsi="Times New Roman" w:cs="Times New Roman"/>
          <w:b/>
          <w:bCs/>
          <w:sz w:val="28"/>
          <w:szCs w:val="28"/>
        </w:rPr>
        <w:t>≤</w:t>
      </w:r>
      <w:r>
        <w:rPr>
          <w:rFonts w:ascii="Times New Roman" w:eastAsia="Times New Roman" w:hAnsi="Times New Roman" w:cs="Simplified Arabic"/>
          <w:b/>
          <w:bCs/>
          <w:sz w:val="28"/>
          <w:szCs w:val="28"/>
        </w:rPr>
        <w:t xml:space="preserve"> 0.05</w:t>
      </w:r>
      <w:r>
        <w:rPr>
          <w:rFonts w:ascii="Times New Roman" w:eastAsia="Times New Roman" w:hAnsi="Times New Roman" w:cs="Simplified Arabic" w:hint="cs"/>
          <w:b/>
          <w:bCs/>
          <w:sz w:val="28"/>
          <w:szCs w:val="28"/>
          <w:rtl/>
        </w:rPr>
        <w:t xml:space="preserve">) بين متوسطى درجات </w:t>
      </w:r>
      <w:r>
        <w:rPr>
          <w:rFonts w:ascii="Times New Roman" w:eastAsia="Times New Roman" w:hAnsi="Times New Roman" w:cs="Simplified Arabic"/>
          <w:b/>
          <w:bCs/>
          <w:sz w:val="28"/>
          <w:szCs w:val="28"/>
          <w:rtl/>
        </w:rPr>
        <w:t xml:space="preserve">مجموعة </w:t>
      </w:r>
      <w:r>
        <w:rPr>
          <w:rFonts w:ascii="Times New Roman" w:eastAsia="Times New Roman" w:hAnsi="Times New Roman" w:cs="Simplified Arabic" w:hint="cs"/>
          <w:b/>
          <w:bCs/>
          <w:sz w:val="28"/>
          <w:szCs w:val="28"/>
          <w:rtl/>
        </w:rPr>
        <w:t>البحث</w:t>
      </w:r>
      <w:r>
        <w:rPr>
          <w:rFonts w:ascii="Times New Roman" w:eastAsia="Times New Roman" w:hAnsi="Times New Roman" w:cs="Simplified Arabic"/>
          <w:b/>
          <w:bCs/>
          <w:sz w:val="28"/>
          <w:szCs w:val="28"/>
          <w:rtl/>
        </w:rPr>
        <w:t xml:space="preserve"> </w:t>
      </w:r>
      <w:r>
        <w:rPr>
          <w:rFonts w:ascii="Times New Roman" w:eastAsia="Times New Roman" w:hAnsi="Times New Roman" w:cs="Simplified Arabic" w:hint="cs"/>
          <w:b/>
          <w:bCs/>
          <w:sz w:val="28"/>
          <w:szCs w:val="28"/>
          <w:rtl/>
        </w:rPr>
        <w:t xml:space="preserve">فى التطبيقين القبلى والبعدى لمستوى </w:t>
      </w:r>
      <w:r>
        <w:rPr>
          <w:rFonts w:ascii="Times New Roman" w:eastAsia="Times New Roman" w:hAnsi="Times New Roman" w:cs="Simplified Arabic"/>
          <w:b/>
          <w:bCs/>
          <w:sz w:val="28"/>
          <w:szCs w:val="28"/>
          <w:rtl/>
        </w:rPr>
        <w:t>التذكر وإعادة الإنتاج ككل</w:t>
      </w:r>
      <w:r>
        <w:rPr>
          <w:rFonts w:ascii="Times New Roman" w:eastAsia="Times New Roman" w:hAnsi="Times New Roman" w:cs="Simplified Arabic" w:hint="cs"/>
          <w:b/>
          <w:bCs/>
          <w:sz w:val="28"/>
          <w:szCs w:val="28"/>
          <w:rtl/>
        </w:rPr>
        <w:t xml:space="preserve"> وفى كل مؤشر فرعي على حده، لصالح درجات الطلاب في التطبيق البعدى" </w:t>
      </w:r>
      <w:r>
        <w:rPr>
          <w:rFonts w:ascii="Times New Roman" w:eastAsia="Times New Roman" w:hAnsi="Times New Roman" w:cs="Simplified Arabic" w:hint="cs"/>
          <w:sz w:val="28"/>
          <w:szCs w:val="28"/>
          <w:rtl/>
        </w:rPr>
        <w:t xml:space="preserve">تم حساب قيمة " ت " لدلالة الفروق بين </w:t>
      </w:r>
      <w:r>
        <w:rPr>
          <w:rFonts w:ascii="Times New Roman" w:eastAsia="Times New Roman" w:hAnsi="Times New Roman" w:cs="Simplified Arabic"/>
          <w:sz w:val="28"/>
          <w:szCs w:val="28"/>
          <w:rtl/>
        </w:rPr>
        <w:t xml:space="preserve">متوسطى درجات طلاب مجموعة </w:t>
      </w:r>
      <w:r>
        <w:rPr>
          <w:rFonts w:ascii="Times New Roman" w:eastAsia="Times New Roman" w:hAnsi="Times New Roman" w:cs="Simplified Arabic" w:hint="cs"/>
          <w:sz w:val="28"/>
          <w:szCs w:val="28"/>
          <w:rtl/>
        </w:rPr>
        <w:t>البحث</w:t>
      </w:r>
      <w:r>
        <w:rPr>
          <w:rFonts w:ascii="Times New Roman" w:eastAsia="Times New Roman" w:hAnsi="Times New Roman" w:cs="Simplified Arabic"/>
          <w:sz w:val="28"/>
          <w:szCs w:val="28"/>
          <w:rtl/>
        </w:rPr>
        <w:t xml:space="preserve"> فى التطبيقين القبلى والبعدى لمستوى التذكر وإعادة الإنتاج ككل وفى كل مؤشر فرعي على حده</w:t>
      </w:r>
      <w:r>
        <w:rPr>
          <w:rFonts w:ascii="Times New Roman" w:eastAsia="Times New Roman" w:hAnsi="Times New Roman" w:cs="Simplified Arabic" w:hint="cs"/>
          <w:sz w:val="28"/>
          <w:szCs w:val="28"/>
          <w:rtl/>
        </w:rPr>
        <w:t xml:space="preserve">، ولقياس حجم تأثير المعالجة التجريبية فى </w:t>
      </w:r>
      <w:r>
        <w:rPr>
          <w:rFonts w:ascii="Times New Roman" w:eastAsia="Times New Roman" w:hAnsi="Times New Roman" w:cs="Simplified Arabic"/>
          <w:sz w:val="28"/>
          <w:szCs w:val="28"/>
          <w:rtl/>
        </w:rPr>
        <w:t xml:space="preserve">مستوى التذكر وإعادة الإنتاج ككل وفى </w:t>
      </w:r>
      <w:r>
        <w:rPr>
          <w:rFonts w:ascii="Times New Roman" w:eastAsia="Times New Roman" w:hAnsi="Times New Roman" w:cs="Simplified Arabic"/>
          <w:sz w:val="28"/>
          <w:szCs w:val="28"/>
          <w:rtl/>
        </w:rPr>
        <w:lastRenderedPageBreak/>
        <w:t>كل مؤشر فرعي على حده</w:t>
      </w:r>
      <w:r>
        <w:rPr>
          <w:rFonts w:ascii="Times New Roman" w:eastAsia="Times New Roman" w:hAnsi="Times New Roman" w:cs="Simplified Arabic" w:hint="cs"/>
          <w:sz w:val="28"/>
          <w:szCs w:val="28"/>
          <w:rtl/>
        </w:rPr>
        <w:t xml:space="preserve">، تم حساب </w:t>
      </w:r>
      <w:r>
        <w:rPr>
          <w:rFonts w:ascii="Times New Roman" w:eastAsia="Times New Roman" w:hAnsi="Times New Roman" w:cs="Simplified Arabic"/>
          <w:noProof/>
          <w:sz w:val="28"/>
          <w:szCs w:val="28"/>
          <w:rtl/>
        </w:rPr>
        <w:t>حجم التأثير</w:t>
      </w:r>
      <w:r>
        <w:rPr>
          <w:rFonts w:ascii="Times New Roman" w:eastAsia="Times New Roman" w:hAnsi="Times New Roman" w:cs="Simplified Arabic" w:hint="cs"/>
          <w:noProof/>
          <w:sz w:val="28"/>
          <w:szCs w:val="28"/>
          <w:rtl/>
        </w:rPr>
        <w:t xml:space="preserve"> (</w:t>
      </w:r>
      <w:r>
        <w:rPr>
          <w:rFonts w:ascii="Times New Roman" w:eastAsia="Times New Roman" w:hAnsi="Times New Roman" w:cs="Simplified Arabic" w:hint="cs"/>
          <w:sz w:val="28"/>
          <w:szCs w:val="28"/>
          <w:vertAlign w:val="superscript"/>
          <w:rtl/>
        </w:rPr>
        <w:t>2</w:t>
      </w:r>
      <w:r>
        <w:rPr>
          <w:rFonts w:ascii="Times New Roman" w:eastAsia="Times New Roman" w:hAnsi="Times New Roman" w:cs="Times New Roman" w:hint="cs"/>
          <w:sz w:val="28"/>
          <w:szCs w:val="28"/>
          <w:rtl/>
          <w:lang w:bidi="ar-EG"/>
        </w:rPr>
        <w:t>η)</w:t>
      </w:r>
      <w:r>
        <w:rPr>
          <w:rFonts w:ascii="Times New Roman" w:eastAsia="Times New Roman" w:hAnsi="Times New Roman" w:cs="Simplified Arabic" w:hint="cs"/>
          <w:sz w:val="28"/>
          <w:szCs w:val="28"/>
          <w:rtl/>
        </w:rPr>
        <w:t>، كما تم حساب نسبة الكسب المعدل لبلاك لبيان فاعلية المعالجة التجريبية، والجدولين الآتيين يوضحان ذلك:</w:t>
      </w:r>
    </w:p>
    <w:p>
      <w:pPr>
        <w:spacing w:after="0" w:line="240" w:lineRule="auto"/>
        <w:ind w:left="360"/>
        <w:jc w:val="center"/>
        <w:rPr>
          <w:rFonts w:ascii="Times New Roman" w:eastAsia="Times New Roman" w:hAnsi="Times New Roman" w:cs="Simplified Arabic"/>
          <w:b/>
          <w:bCs/>
          <w:sz w:val="28"/>
          <w:szCs w:val="28"/>
          <w:rtl/>
        </w:rPr>
      </w:pPr>
      <w:r>
        <w:rPr>
          <w:rFonts w:ascii="Times New Roman" w:eastAsia="Times New Roman" w:hAnsi="Times New Roman" w:cs="Simplified Arabic" w:hint="cs"/>
          <w:b/>
          <w:bCs/>
          <w:sz w:val="28"/>
          <w:szCs w:val="28"/>
          <w:rtl/>
        </w:rPr>
        <w:t>جدول ( 3 )</w:t>
      </w:r>
    </w:p>
    <w:p>
      <w:pPr>
        <w:spacing w:after="0" w:line="240" w:lineRule="auto"/>
        <w:ind w:left="360"/>
        <w:jc w:val="center"/>
        <w:rPr>
          <w:rFonts w:ascii="Times New Roman" w:eastAsia="Times New Roman" w:hAnsi="Times New Roman" w:cs="Simplified Arabic"/>
          <w:b/>
          <w:bCs/>
          <w:sz w:val="28"/>
          <w:szCs w:val="28"/>
          <w:rtl/>
        </w:rPr>
      </w:pPr>
      <w:r>
        <w:rPr>
          <w:rFonts w:ascii="Times New Roman" w:eastAsia="Times New Roman" w:hAnsi="Times New Roman" w:cs="Simplified Arabic" w:hint="cs"/>
          <w:b/>
          <w:bCs/>
          <w:sz w:val="28"/>
          <w:szCs w:val="28"/>
          <w:rtl/>
        </w:rPr>
        <w:t xml:space="preserve"> "قيمة " ت " لدلالة الفروق بين </w:t>
      </w:r>
      <w:r>
        <w:rPr>
          <w:rFonts w:ascii="Times New Roman" w:eastAsia="Times New Roman" w:hAnsi="Times New Roman" w:cs="Simplified Arabic"/>
          <w:b/>
          <w:bCs/>
          <w:sz w:val="28"/>
          <w:szCs w:val="28"/>
          <w:rtl/>
        </w:rPr>
        <w:t xml:space="preserve">متوسطى درجات طلاب مجموعة </w:t>
      </w:r>
      <w:r>
        <w:rPr>
          <w:rFonts w:ascii="Times New Roman" w:eastAsia="Times New Roman" w:hAnsi="Times New Roman" w:cs="Simplified Arabic" w:hint="cs"/>
          <w:b/>
          <w:bCs/>
          <w:sz w:val="28"/>
          <w:szCs w:val="28"/>
          <w:rtl/>
        </w:rPr>
        <w:t>البحث</w:t>
      </w:r>
      <w:r>
        <w:rPr>
          <w:rFonts w:ascii="Times New Roman" w:eastAsia="Times New Roman" w:hAnsi="Times New Roman" w:cs="Simplified Arabic"/>
          <w:b/>
          <w:bCs/>
          <w:sz w:val="28"/>
          <w:szCs w:val="28"/>
          <w:rtl/>
        </w:rPr>
        <w:t xml:space="preserve"> فى التطبيقين القبلى والبعدى لمستوى التذكر وإعادة الإنتاج ككل وفى كل مؤشر فرعي على حده</w:t>
      </w:r>
      <w:r>
        <w:rPr>
          <w:rFonts w:ascii="Times New Roman" w:eastAsia="Times New Roman" w:hAnsi="Times New Roman" w:cs="Simplified Arabic" w:hint="cs"/>
          <w:b/>
          <w:bCs/>
          <w:sz w:val="28"/>
          <w:szCs w:val="28"/>
          <w:rtl/>
        </w:rPr>
        <w:t xml:space="preserve">"، وكذلك حجم التأثير </w:t>
      </w:r>
    </w:p>
    <w:p>
      <w:pPr>
        <w:spacing w:after="0" w:line="240" w:lineRule="auto"/>
        <w:ind w:left="360"/>
        <w:jc w:val="center"/>
        <w:rPr>
          <w:rFonts w:ascii="Times New Roman" w:eastAsia="Times New Roman" w:hAnsi="Times New Roman" w:cs="Simplified Arabic"/>
          <w:b/>
          <w:bCs/>
          <w:sz w:val="28"/>
          <w:szCs w:val="28"/>
          <w:rtl/>
        </w:rPr>
      </w:pPr>
      <w:r>
        <w:rPr>
          <w:rFonts w:ascii="Times New Roman" w:eastAsia="Times New Roman" w:hAnsi="Times New Roman" w:cs="Simplified Arabic"/>
          <w:b/>
          <w:bCs/>
          <w:sz w:val="28"/>
          <w:szCs w:val="28"/>
          <w:rtl/>
        </w:rPr>
        <w:t xml:space="preserve">(ن = </w:t>
      </w:r>
      <w:r>
        <w:rPr>
          <w:rFonts w:ascii="Times New Roman" w:eastAsia="Times New Roman" w:hAnsi="Times New Roman" w:cs="Simplified Arabic" w:hint="cs"/>
          <w:b/>
          <w:bCs/>
          <w:sz w:val="28"/>
          <w:szCs w:val="28"/>
          <w:rtl/>
        </w:rPr>
        <w:t>30</w:t>
      </w:r>
      <w:r>
        <w:rPr>
          <w:rFonts w:ascii="Times New Roman" w:eastAsia="Times New Roman" w:hAnsi="Times New Roman" w:cs="Simplified Arabic"/>
          <w:b/>
          <w:bCs/>
          <w:sz w:val="28"/>
          <w:szCs w:val="28"/>
          <w:rtl/>
        </w:rPr>
        <w:t>) عند درجات حرية (</w:t>
      </w:r>
      <w:r>
        <w:rPr>
          <w:rFonts w:ascii="Times New Roman" w:eastAsia="Times New Roman" w:hAnsi="Times New Roman" w:cs="Simplified Arabic" w:hint="cs"/>
          <w:b/>
          <w:bCs/>
          <w:sz w:val="28"/>
          <w:szCs w:val="28"/>
          <w:rtl/>
        </w:rPr>
        <w:t>29</w:t>
      </w:r>
      <w:r>
        <w:rPr>
          <w:rFonts w:ascii="Times New Roman" w:eastAsia="Times New Roman" w:hAnsi="Times New Roman" w:cs="Simplified Arabic"/>
          <w:b/>
          <w:bCs/>
          <w:sz w:val="28"/>
          <w:szCs w:val="28"/>
          <w:rtl/>
        </w:rPr>
        <w:t>)</w:t>
      </w:r>
    </w:p>
    <w:tbl>
      <w:tblPr>
        <w:bidiVisual/>
        <w:tblW w:w="8670" w:type="dxa"/>
        <w:jc w:val="center"/>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Look w:val="01E0" w:firstRow="1" w:lastRow="1" w:firstColumn="1" w:lastColumn="1" w:noHBand="0" w:noVBand="0"/>
      </w:tblPr>
      <w:tblGrid>
        <w:gridCol w:w="1972"/>
        <w:gridCol w:w="863"/>
        <w:gridCol w:w="1077"/>
        <w:gridCol w:w="958"/>
        <w:gridCol w:w="984"/>
        <w:gridCol w:w="1042"/>
        <w:gridCol w:w="869"/>
        <w:gridCol w:w="905"/>
      </w:tblGrid>
      <w:tr>
        <w:trPr>
          <w:jc w:val="center"/>
        </w:trPr>
        <w:tc>
          <w:tcPr>
            <w:tcW w:w="1972" w:type="dxa"/>
            <w:tcBorders>
              <w:top w:val="thinThickSmallGap" w:sz="24" w:space="0" w:color="auto"/>
              <w:bottom w:val="thinThickSmallGap" w:sz="24" w:space="0" w:color="auto"/>
            </w:tcBorders>
            <w:vAlign w:val="center"/>
          </w:tcPr>
          <w:p>
            <w:pPr>
              <w:spacing w:after="0" w:line="240" w:lineRule="auto"/>
              <w:jc w:val="center"/>
              <w:rPr>
                <w:rFonts w:ascii="Times New Roman" w:eastAsia="Times New Roman" w:hAnsi="Times New Roman" w:cs="Simplified Arabic"/>
                <w:b/>
                <w:bCs/>
                <w:sz w:val="24"/>
                <w:szCs w:val="24"/>
                <w:rtl/>
              </w:rPr>
            </w:pPr>
            <w:r>
              <w:rPr>
                <w:rFonts w:ascii="Times New Roman" w:eastAsia="Times New Roman" w:hAnsi="Times New Roman" w:cs="Simplified Arabic" w:hint="cs"/>
                <w:b/>
                <w:bCs/>
                <w:sz w:val="24"/>
                <w:szCs w:val="24"/>
                <w:rtl/>
              </w:rPr>
              <w:t>المستوى الرئيس</w:t>
            </w:r>
          </w:p>
        </w:tc>
        <w:tc>
          <w:tcPr>
            <w:tcW w:w="863" w:type="dxa"/>
            <w:tcBorders>
              <w:top w:val="thinThickSmallGap" w:sz="24" w:space="0" w:color="auto"/>
              <w:bottom w:val="thinThickSmallGap" w:sz="24" w:space="0" w:color="auto"/>
            </w:tcBorders>
            <w:vAlign w:val="center"/>
          </w:tcPr>
          <w:p>
            <w:pPr>
              <w:spacing w:after="0" w:line="240" w:lineRule="auto"/>
              <w:jc w:val="center"/>
              <w:rPr>
                <w:rFonts w:ascii="Times New Roman" w:eastAsia="Times New Roman" w:hAnsi="Times New Roman" w:cs="Simplified Arabic"/>
                <w:b/>
                <w:bCs/>
                <w:sz w:val="28"/>
                <w:szCs w:val="28"/>
                <w:rtl/>
              </w:rPr>
            </w:pPr>
            <w:r>
              <w:rPr>
                <w:rFonts w:ascii="Times New Roman" w:eastAsia="Times New Roman" w:hAnsi="Times New Roman" w:cs="Simplified Arabic" w:hint="cs"/>
                <w:b/>
                <w:bCs/>
                <w:sz w:val="28"/>
                <w:szCs w:val="28"/>
                <w:rtl/>
              </w:rPr>
              <w:t>الدرجة العظمى</w:t>
            </w:r>
          </w:p>
        </w:tc>
        <w:tc>
          <w:tcPr>
            <w:tcW w:w="1077" w:type="dxa"/>
            <w:tcBorders>
              <w:top w:val="thinThickSmallGap" w:sz="24" w:space="0" w:color="auto"/>
              <w:bottom w:val="thinThickSmallGap" w:sz="24" w:space="0" w:color="auto"/>
            </w:tcBorders>
            <w:vAlign w:val="center"/>
          </w:tcPr>
          <w:p>
            <w:pPr>
              <w:spacing w:after="0" w:line="240" w:lineRule="auto"/>
              <w:jc w:val="center"/>
              <w:rPr>
                <w:rFonts w:ascii="Times New Roman" w:eastAsia="Times New Roman" w:hAnsi="Times New Roman" w:cs="Simplified Arabic"/>
                <w:b/>
                <w:bCs/>
                <w:sz w:val="28"/>
                <w:szCs w:val="28"/>
                <w:rtl/>
              </w:rPr>
            </w:pPr>
            <w:r>
              <w:rPr>
                <w:rFonts w:ascii="Times New Roman" w:eastAsia="Times New Roman" w:hAnsi="Times New Roman" w:cs="Simplified Arabic" w:hint="cs"/>
                <w:b/>
                <w:bCs/>
                <w:sz w:val="28"/>
                <w:szCs w:val="28"/>
                <w:rtl/>
              </w:rPr>
              <w:t>التطبيق</w:t>
            </w:r>
          </w:p>
        </w:tc>
        <w:tc>
          <w:tcPr>
            <w:tcW w:w="958" w:type="dxa"/>
            <w:tcBorders>
              <w:top w:val="thinThickSmallGap" w:sz="24" w:space="0" w:color="auto"/>
              <w:bottom w:val="thinThickSmallGap" w:sz="24" w:space="0" w:color="auto"/>
            </w:tcBorders>
            <w:vAlign w:val="center"/>
          </w:tcPr>
          <w:p>
            <w:pPr>
              <w:spacing w:after="0" w:line="240" w:lineRule="auto"/>
              <w:jc w:val="center"/>
              <w:rPr>
                <w:rFonts w:ascii="Times New Roman" w:eastAsia="Times New Roman" w:hAnsi="Times New Roman" w:cs="Simplified Arabic"/>
                <w:b/>
                <w:bCs/>
                <w:sz w:val="28"/>
                <w:szCs w:val="28"/>
                <w:rtl/>
              </w:rPr>
            </w:pPr>
            <w:r>
              <w:rPr>
                <w:rFonts w:ascii="Times New Roman" w:eastAsia="Times New Roman" w:hAnsi="Times New Roman" w:cs="Simplified Arabic" w:hint="cs"/>
                <w:b/>
                <w:bCs/>
                <w:sz w:val="28"/>
                <w:szCs w:val="28"/>
                <w:rtl/>
              </w:rPr>
              <w:t>المتوسط الحسابى</w:t>
            </w:r>
          </w:p>
        </w:tc>
        <w:tc>
          <w:tcPr>
            <w:tcW w:w="984" w:type="dxa"/>
            <w:tcBorders>
              <w:top w:val="thinThickSmallGap" w:sz="24" w:space="0" w:color="auto"/>
              <w:bottom w:val="thinThickSmallGap" w:sz="24" w:space="0" w:color="auto"/>
            </w:tcBorders>
            <w:vAlign w:val="center"/>
          </w:tcPr>
          <w:p>
            <w:pPr>
              <w:spacing w:after="0" w:line="240" w:lineRule="auto"/>
              <w:jc w:val="center"/>
              <w:rPr>
                <w:rFonts w:ascii="Times New Roman" w:eastAsia="Times New Roman" w:hAnsi="Times New Roman" w:cs="Simplified Arabic"/>
                <w:b/>
                <w:bCs/>
                <w:sz w:val="28"/>
                <w:szCs w:val="28"/>
                <w:rtl/>
              </w:rPr>
            </w:pPr>
            <w:r>
              <w:rPr>
                <w:rFonts w:ascii="Times New Roman" w:eastAsia="Times New Roman" w:hAnsi="Times New Roman" w:cs="Simplified Arabic" w:hint="cs"/>
                <w:b/>
                <w:bCs/>
                <w:sz w:val="28"/>
                <w:szCs w:val="28"/>
                <w:rtl/>
              </w:rPr>
              <w:t>الانحراف المعيارى</w:t>
            </w:r>
          </w:p>
        </w:tc>
        <w:tc>
          <w:tcPr>
            <w:tcW w:w="1042" w:type="dxa"/>
            <w:tcBorders>
              <w:top w:val="thinThickSmallGap" w:sz="24" w:space="0" w:color="auto"/>
              <w:bottom w:val="thinThickSmallGap" w:sz="24" w:space="0" w:color="auto"/>
            </w:tcBorders>
            <w:vAlign w:val="center"/>
          </w:tcPr>
          <w:p>
            <w:pPr>
              <w:spacing w:after="0" w:line="240" w:lineRule="auto"/>
              <w:jc w:val="center"/>
              <w:rPr>
                <w:rFonts w:ascii="Times New Roman" w:eastAsia="Times New Roman" w:hAnsi="Times New Roman" w:cs="Simplified Arabic"/>
                <w:b/>
                <w:bCs/>
                <w:sz w:val="28"/>
                <w:szCs w:val="28"/>
                <w:rtl/>
              </w:rPr>
            </w:pPr>
            <w:r>
              <w:rPr>
                <w:rFonts w:ascii="Times New Roman" w:eastAsia="Times New Roman" w:hAnsi="Times New Roman" w:cs="Simplified Arabic"/>
                <w:b/>
                <w:bCs/>
                <w:sz w:val="24"/>
                <w:szCs w:val="24"/>
                <w:rtl/>
              </w:rPr>
              <w:t xml:space="preserve">قيمة "ت" </w:t>
            </w:r>
          </w:p>
        </w:tc>
        <w:tc>
          <w:tcPr>
            <w:tcW w:w="869" w:type="dxa"/>
            <w:tcBorders>
              <w:top w:val="thinThickSmallGap" w:sz="24" w:space="0" w:color="auto"/>
              <w:bottom w:val="thinThickSmallGap" w:sz="24" w:space="0" w:color="auto"/>
            </w:tcBorders>
            <w:vAlign w:val="center"/>
          </w:tcPr>
          <w:p>
            <w:pPr>
              <w:spacing w:after="0" w:line="240" w:lineRule="auto"/>
              <w:jc w:val="center"/>
              <w:rPr>
                <w:rFonts w:ascii="Times New Roman" w:eastAsia="Times New Roman" w:hAnsi="Times New Roman" w:cs="Simplified Arabic"/>
                <w:b/>
                <w:bCs/>
                <w:sz w:val="28"/>
                <w:szCs w:val="28"/>
                <w:rtl/>
              </w:rPr>
            </w:pPr>
            <w:r>
              <w:rPr>
                <w:rFonts w:ascii="Times New Roman" w:eastAsia="Times New Roman" w:hAnsi="Times New Roman" w:cs="Simplified Arabic" w:hint="cs"/>
                <w:b/>
                <w:bCs/>
                <w:sz w:val="24"/>
                <w:szCs w:val="24"/>
                <w:rtl/>
              </w:rPr>
              <w:t>مستوى الدلالة</w:t>
            </w:r>
          </w:p>
        </w:tc>
        <w:tc>
          <w:tcPr>
            <w:tcW w:w="905" w:type="dxa"/>
            <w:tcBorders>
              <w:top w:val="thinThickSmallGap" w:sz="24" w:space="0" w:color="auto"/>
              <w:bottom w:val="thinThickSmallGap" w:sz="24" w:space="0" w:color="auto"/>
            </w:tcBorders>
            <w:vAlign w:val="center"/>
          </w:tcPr>
          <w:p>
            <w:pPr>
              <w:spacing w:after="0" w:line="240" w:lineRule="auto"/>
              <w:jc w:val="center"/>
              <w:rPr>
                <w:rFonts w:ascii="Times New Roman" w:eastAsia="Times New Roman" w:hAnsi="Times New Roman" w:cs="Simplified Arabic"/>
                <w:b/>
                <w:bCs/>
                <w:sz w:val="28"/>
                <w:szCs w:val="28"/>
              </w:rPr>
            </w:pPr>
            <w:r>
              <w:rPr>
                <w:rFonts w:ascii="Times New Roman" w:eastAsia="Times New Roman" w:hAnsi="Times New Roman" w:cs="Times New Roman" w:hint="cs"/>
                <w:b/>
                <w:bCs/>
                <w:sz w:val="24"/>
                <w:szCs w:val="24"/>
                <w:rtl/>
                <w:lang w:bidi="ar-EG"/>
              </w:rPr>
              <w:t xml:space="preserve">حجم التأثير </w:t>
            </w:r>
            <w:r>
              <w:rPr>
                <w:rFonts w:ascii="Times New Roman" w:eastAsia="Times New Roman" w:hAnsi="Times New Roman" w:cs="Times New Roman"/>
                <w:b/>
                <w:bCs/>
                <w:sz w:val="24"/>
                <w:szCs w:val="24"/>
                <w:vertAlign w:val="superscript"/>
                <w:lang w:bidi="ar-EG"/>
              </w:rPr>
              <w:t>2</w:t>
            </w:r>
            <w:r>
              <w:rPr>
                <w:rFonts w:ascii="Times New Roman" w:eastAsia="Times New Roman" w:hAnsi="Times New Roman" w:cs="Times New Roman"/>
                <w:b/>
                <w:bCs/>
                <w:sz w:val="24"/>
                <w:szCs w:val="24"/>
                <w:rtl/>
                <w:lang w:bidi="ar-EG"/>
              </w:rPr>
              <w:t>Ƞ</w:t>
            </w:r>
          </w:p>
        </w:tc>
      </w:tr>
      <w:tr>
        <w:trPr>
          <w:jc w:val="center"/>
        </w:trPr>
        <w:tc>
          <w:tcPr>
            <w:tcW w:w="1972" w:type="dxa"/>
            <w:vMerge w:val="restart"/>
            <w:vAlign w:val="center"/>
          </w:tcPr>
          <w:p>
            <w:pPr>
              <w:spacing w:after="0" w:line="240" w:lineRule="auto"/>
              <w:jc w:val="center"/>
              <w:rPr>
                <w:rFonts w:ascii="Times New Roman" w:eastAsia="Times New Roman" w:hAnsi="Times New Roman" w:cs="Simplified Arabic"/>
                <w:b/>
                <w:bCs/>
                <w:sz w:val="24"/>
                <w:szCs w:val="24"/>
                <w:rtl/>
              </w:rPr>
            </w:pPr>
            <w:r>
              <w:rPr>
                <w:rFonts w:ascii="Times New Roman" w:eastAsia="Times New Roman" w:hAnsi="Times New Roman" w:cs="Simplified Arabic"/>
                <w:b/>
                <w:bCs/>
                <w:sz w:val="24"/>
                <w:szCs w:val="24"/>
                <w:rtl/>
              </w:rPr>
              <w:t>تحديد</w:t>
            </w:r>
            <w:r>
              <w:rPr>
                <w:rFonts w:ascii="Times New Roman" w:eastAsia="Times New Roman" w:hAnsi="Times New Roman" w:cs="Simplified Arabic" w:hint="cs"/>
                <w:b/>
                <w:bCs/>
                <w:sz w:val="24"/>
                <w:szCs w:val="24"/>
                <w:rtl/>
              </w:rPr>
              <w:t xml:space="preserve"> </w:t>
            </w:r>
            <w:r>
              <w:rPr>
                <w:rFonts w:ascii="Times New Roman" w:eastAsia="Times New Roman" w:hAnsi="Times New Roman" w:cs="Simplified Arabic"/>
                <w:b/>
                <w:bCs/>
                <w:sz w:val="24"/>
                <w:szCs w:val="24"/>
                <w:rtl/>
              </w:rPr>
              <w:t>المفاهيم</w:t>
            </w:r>
            <w:r>
              <w:rPr>
                <w:rFonts w:ascii="Times New Roman" w:eastAsia="Times New Roman" w:hAnsi="Times New Roman" w:cs="Simplified Arabic" w:hint="cs"/>
                <w:b/>
                <w:bCs/>
                <w:sz w:val="24"/>
                <w:szCs w:val="24"/>
                <w:rtl/>
              </w:rPr>
              <w:t xml:space="preserve"> </w:t>
            </w:r>
            <w:r>
              <w:rPr>
                <w:rFonts w:ascii="Times New Roman" w:eastAsia="Times New Roman" w:hAnsi="Times New Roman" w:cs="Simplified Arabic"/>
                <w:b/>
                <w:bCs/>
                <w:sz w:val="24"/>
                <w:szCs w:val="24"/>
                <w:rtl/>
              </w:rPr>
              <w:t>والأفكار الفلسفية</w:t>
            </w:r>
          </w:p>
        </w:tc>
        <w:tc>
          <w:tcPr>
            <w:tcW w:w="863" w:type="dxa"/>
            <w:vMerge w:val="restart"/>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2</w:t>
            </w:r>
          </w:p>
        </w:tc>
        <w:tc>
          <w:tcPr>
            <w:tcW w:w="1077" w:type="dxa"/>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القبلى</w:t>
            </w:r>
          </w:p>
        </w:tc>
        <w:tc>
          <w:tcPr>
            <w:tcW w:w="958" w:type="dxa"/>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lang w:bidi="ar-EG"/>
              </w:rPr>
              <w:t>0.87</w:t>
            </w:r>
          </w:p>
        </w:tc>
        <w:tc>
          <w:tcPr>
            <w:tcW w:w="984" w:type="dxa"/>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0.43</w:t>
            </w:r>
          </w:p>
        </w:tc>
        <w:tc>
          <w:tcPr>
            <w:tcW w:w="1042" w:type="dxa"/>
            <w:vMerge w:val="restart"/>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lang w:bidi="ar-EG"/>
              </w:rPr>
              <w:t>8.764</w:t>
            </w:r>
          </w:p>
        </w:tc>
        <w:tc>
          <w:tcPr>
            <w:tcW w:w="869" w:type="dxa"/>
            <w:vMerge w:val="restart"/>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0.01</w:t>
            </w:r>
          </w:p>
        </w:tc>
        <w:tc>
          <w:tcPr>
            <w:tcW w:w="905" w:type="dxa"/>
            <w:vMerge w:val="restart"/>
            <w:vAlign w:val="center"/>
          </w:tcPr>
          <w:p>
            <w:pPr>
              <w:spacing w:after="0" w:line="240" w:lineRule="auto"/>
              <w:jc w:val="center"/>
              <w:rPr>
                <w:rFonts w:ascii="Times New Roman" w:eastAsia="Times New Roman" w:hAnsi="Times New Roman" w:cs="Simplified Arabic"/>
                <w:sz w:val="28"/>
                <w:szCs w:val="28"/>
              </w:rPr>
            </w:pPr>
            <w:r>
              <w:rPr>
                <w:rFonts w:ascii="Times New Roman" w:eastAsia="Times New Roman" w:hAnsi="Times New Roman" w:cs="Simplified Arabic" w:hint="cs"/>
                <w:sz w:val="28"/>
                <w:szCs w:val="28"/>
                <w:rtl/>
              </w:rPr>
              <w:t>0.726</w:t>
            </w:r>
          </w:p>
        </w:tc>
      </w:tr>
      <w:tr>
        <w:trPr>
          <w:jc w:val="center"/>
        </w:trPr>
        <w:tc>
          <w:tcPr>
            <w:tcW w:w="1972" w:type="dxa"/>
            <w:vMerge/>
            <w:vAlign w:val="center"/>
          </w:tcPr>
          <w:p>
            <w:pPr>
              <w:spacing w:after="0" w:line="240" w:lineRule="auto"/>
              <w:jc w:val="center"/>
              <w:rPr>
                <w:rFonts w:ascii="Times New Roman" w:eastAsia="Times New Roman" w:hAnsi="Times New Roman" w:cs="Simplified Arabic"/>
                <w:b/>
                <w:bCs/>
                <w:sz w:val="24"/>
                <w:szCs w:val="24"/>
                <w:rtl/>
              </w:rPr>
            </w:pPr>
          </w:p>
        </w:tc>
        <w:tc>
          <w:tcPr>
            <w:tcW w:w="863" w:type="dxa"/>
            <w:vMerge/>
            <w:vAlign w:val="center"/>
          </w:tcPr>
          <w:p>
            <w:pPr>
              <w:spacing w:after="0" w:line="240" w:lineRule="auto"/>
              <w:jc w:val="center"/>
              <w:rPr>
                <w:rFonts w:ascii="Times New Roman" w:eastAsia="Times New Roman" w:hAnsi="Times New Roman" w:cs="Simplified Arabic"/>
                <w:sz w:val="28"/>
                <w:szCs w:val="28"/>
                <w:rtl/>
              </w:rPr>
            </w:pPr>
          </w:p>
        </w:tc>
        <w:tc>
          <w:tcPr>
            <w:tcW w:w="1077" w:type="dxa"/>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البعدى</w:t>
            </w:r>
          </w:p>
        </w:tc>
        <w:tc>
          <w:tcPr>
            <w:tcW w:w="958" w:type="dxa"/>
            <w:vAlign w:val="center"/>
          </w:tcPr>
          <w:p>
            <w:pPr>
              <w:spacing w:after="0" w:line="240" w:lineRule="auto"/>
              <w:jc w:val="center"/>
              <w:rPr>
                <w:rFonts w:ascii="Times New Roman" w:eastAsia="Times New Roman" w:hAnsi="Times New Roman" w:cs="Simplified Arabic"/>
                <w:sz w:val="28"/>
                <w:szCs w:val="28"/>
                <w:rtl/>
                <w:lang w:bidi="ar-EG"/>
              </w:rPr>
            </w:pPr>
            <w:r>
              <w:rPr>
                <w:rFonts w:ascii="Times New Roman" w:eastAsia="Times New Roman" w:hAnsi="Times New Roman" w:cs="Simplified Arabic" w:hint="cs"/>
                <w:sz w:val="28"/>
                <w:szCs w:val="28"/>
                <w:rtl/>
                <w:lang w:bidi="ar-EG"/>
              </w:rPr>
              <w:t>1.80</w:t>
            </w:r>
          </w:p>
        </w:tc>
        <w:tc>
          <w:tcPr>
            <w:tcW w:w="984" w:type="dxa"/>
            <w:vAlign w:val="center"/>
          </w:tcPr>
          <w:p>
            <w:pPr>
              <w:spacing w:after="0" w:line="240" w:lineRule="auto"/>
              <w:jc w:val="center"/>
              <w:rPr>
                <w:rFonts w:ascii="Times New Roman" w:eastAsia="Times New Roman" w:hAnsi="Times New Roman" w:cs="Simplified Arabic"/>
                <w:sz w:val="28"/>
                <w:szCs w:val="28"/>
                <w:rtl/>
                <w:lang w:bidi="ar-EG"/>
              </w:rPr>
            </w:pPr>
            <w:r>
              <w:rPr>
                <w:rFonts w:ascii="Times New Roman" w:eastAsia="Times New Roman" w:hAnsi="Times New Roman" w:cs="Simplified Arabic" w:hint="cs"/>
                <w:sz w:val="28"/>
                <w:szCs w:val="28"/>
                <w:rtl/>
              </w:rPr>
              <w:t>0.41</w:t>
            </w:r>
          </w:p>
        </w:tc>
        <w:tc>
          <w:tcPr>
            <w:tcW w:w="1042" w:type="dxa"/>
            <w:vMerge/>
            <w:vAlign w:val="center"/>
          </w:tcPr>
          <w:p>
            <w:pPr>
              <w:spacing w:after="0" w:line="240" w:lineRule="auto"/>
              <w:jc w:val="center"/>
              <w:rPr>
                <w:rFonts w:ascii="Times New Roman" w:eastAsia="Times New Roman" w:hAnsi="Times New Roman" w:cs="Simplified Arabic"/>
                <w:sz w:val="28"/>
                <w:szCs w:val="28"/>
                <w:rtl/>
              </w:rPr>
            </w:pPr>
          </w:p>
        </w:tc>
        <w:tc>
          <w:tcPr>
            <w:tcW w:w="869" w:type="dxa"/>
            <w:vMerge/>
            <w:vAlign w:val="center"/>
          </w:tcPr>
          <w:p>
            <w:pPr>
              <w:spacing w:after="0" w:line="240" w:lineRule="auto"/>
              <w:jc w:val="center"/>
              <w:rPr>
                <w:rFonts w:ascii="Times New Roman" w:eastAsia="Times New Roman" w:hAnsi="Times New Roman" w:cs="Simplified Arabic"/>
                <w:sz w:val="28"/>
                <w:szCs w:val="28"/>
                <w:rtl/>
              </w:rPr>
            </w:pPr>
          </w:p>
        </w:tc>
        <w:tc>
          <w:tcPr>
            <w:tcW w:w="905" w:type="dxa"/>
            <w:vMerge/>
            <w:vAlign w:val="center"/>
          </w:tcPr>
          <w:p>
            <w:pPr>
              <w:spacing w:after="0" w:line="240" w:lineRule="auto"/>
              <w:jc w:val="center"/>
              <w:rPr>
                <w:rFonts w:ascii="Times New Roman" w:eastAsia="Times New Roman" w:hAnsi="Times New Roman" w:cs="Simplified Arabic"/>
                <w:sz w:val="28"/>
                <w:szCs w:val="28"/>
                <w:rtl/>
              </w:rPr>
            </w:pPr>
          </w:p>
        </w:tc>
      </w:tr>
      <w:tr>
        <w:trPr>
          <w:jc w:val="center"/>
        </w:trPr>
        <w:tc>
          <w:tcPr>
            <w:tcW w:w="1972" w:type="dxa"/>
            <w:vMerge w:val="restart"/>
            <w:vAlign w:val="center"/>
          </w:tcPr>
          <w:p>
            <w:pPr>
              <w:spacing w:after="0" w:line="240" w:lineRule="auto"/>
              <w:jc w:val="center"/>
              <w:rPr>
                <w:rFonts w:ascii="Times New Roman" w:eastAsia="Times New Roman" w:hAnsi="Times New Roman" w:cs="Simplified Arabic"/>
                <w:b/>
                <w:bCs/>
                <w:sz w:val="24"/>
                <w:szCs w:val="24"/>
                <w:rtl/>
              </w:rPr>
            </w:pPr>
            <w:r>
              <w:rPr>
                <w:rFonts w:ascii="Times New Roman" w:eastAsia="Times New Roman" w:hAnsi="Times New Roman" w:cs="Simplified Arabic"/>
                <w:b/>
                <w:bCs/>
                <w:sz w:val="24"/>
                <w:szCs w:val="24"/>
                <w:rtl/>
              </w:rPr>
              <w:t xml:space="preserve">إعادة إنتاج المعرفة </w:t>
            </w:r>
            <w:r>
              <w:rPr>
                <w:rFonts w:ascii="Times New Roman" w:eastAsia="Times New Roman" w:hAnsi="Times New Roman" w:cs="Simplified Arabic" w:hint="cs"/>
                <w:b/>
                <w:bCs/>
                <w:sz w:val="24"/>
                <w:szCs w:val="24"/>
                <w:rtl/>
              </w:rPr>
              <w:t xml:space="preserve">التي </w:t>
            </w:r>
            <w:r>
              <w:rPr>
                <w:rFonts w:ascii="Times New Roman" w:eastAsia="Times New Roman" w:hAnsi="Times New Roman" w:cs="Simplified Arabic"/>
                <w:b/>
                <w:bCs/>
                <w:sz w:val="24"/>
                <w:szCs w:val="24"/>
                <w:rtl/>
              </w:rPr>
              <w:t>سبق تعلمها</w:t>
            </w:r>
          </w:p>
        </w:tc>
        <w:tc>
          <w:tcPr>
            <w:tcW w:w="863" w:type="dxa"/>
            <w:vMerge w:val="restart"/>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4</w:t>
            </w:r>
          </w:p>
        </w:tc>
        <w:tc>
          <w:tcPr>
            <w:tcW w:w="1077" w:type="dxa"/>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القبلى</w:t>
            </w:r>
          </w:p>
        </w:tc>
        <w:tc>
          <w:tcPr>
            <w:tcW w:w="958" w:type="dxa"/>
            <w:vAlign w:val="center"/>
          </w:tcPr>
          <w:p>
            <w:pPr>
              <w:spacing w:after="0" w:line="240" w:lineRule="auto"/>
              <w:jc w:val="center"/>
              <w:rPr>
                <w:rFonts w:ascii="Times New Roman" w:eastAsia="Times New Roman" w:hAnsi="Times New Roman" w:cs="Simplified Arabic"/>
                <w:sz w:val="28"/>
                <w:szCs w:val="28"/>
                <w:rtl/>
                <w:lang w:bidi="ar-EG"/>
              </w:rPr>
            </w:pPr>
            <w:r>
              <w:rPr>
                <w:rFonts w:ascii="Times New Roman" w:eastAsia="Times New Roman" w:hAnsi="Times New Roman" w:cs="Simplified Arabic" w:hint="cs"/>
                <w:sz w:val="28"/>
                <w:szCs w:val="28"/>
                <w:rtl/>
              </w:rPr>
              <w:t>1.33</w:t>
            </w:r>
          </w:p>
        </w:tc>
        <w:tc>
          <w:tcPr>
            <w:tcW w:w="984" w:type="dxa"/>
            <w:vAlign w:val="center"/>
          </w:tcPr>
          <w:p>
            <w:pPr>
              <w:spacing w:after="0" w:line="240" w:lineRule="auto"/>
              <w:jc w:val="center"/>
              <w:rPr>
                <w:rFonts w:ascii="Times New Roman" w:eastAsia="Times New Roman" w:hAnsi="Times New Roman" w:cs="Simplified Arabic"/>
                <w:sz w:val="28"/>
                <w:szCs w:val="28"/>
                <w:rtl/>
                <w:lang w:bidi="ar-EG"/>
              </w:rPr>
            </w:pPr>
            <w:r>
              <w:rPr>
                <w:rFonts w:ascii="Times New Roman" w:eastAsia="Times New Roman" w:hAnsi="Times New Roman" w:cs="Simplified Arabic" w:hint="cs"/>
                <w:sz w:val="28"/>
                <w:szCs w:val="28"/>
                <w:rtl/>
              </w:rPr>
              <w:t>0.71</w:t>
            </w:r>
          </w:p>
        </w:tc>
        <w:tc>
          <w:tcPr>
            <w:tcW w:w="1042" w:type="dxa"/>
            <w:vMerge w:val="restart"/>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9.535</w:t>
            </w:r>
          </w:p>
        </w:tc>
        <w:tc>
          <w:tcPr>
            <w:tcW w:w="869" w:type="dxa"/>
            <w:vMerge w:val="restart"/>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0.01</w:t>
            </w:r>
          </w:p>
        </w:tc>
        <w:tc>
          <w:tcPr>
            <w:tcW w:w="905" w:type="dxa"/>
            <w:vMerge w:val="restart"/>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0.758</w:t>
            </w:r>
          </w:p>
        </w:tc>
      </w:tr>
      <w:tr>
        <w:trPr>
          <w:jc w:val="center"/>
        </w:trPr>
        <w:tc>
          <w:tcPr>
            <w:tcW w:w="1972" w:type="dxa"/>
            <w:vMerge/>
            <w:vAlign w:val="center"/>
          </w:tcPr>
          <w:p>
            <w:pPr>
              <w:spacing w:after="0" w:line="240" w:lineRule="auto"/>
              <w:jc w:val="center"/>
              <w:rPr>
                <w:rFonts w:ascii="Times New Roman" w:eastAsia="Times New Roman" w:hAnsi="Times New Roman" w:cs="Simplified Arabic"/>
                <w:b/>
                <w:bCs/>
                <w:sz w:val="24"/>
                <w:szCs w:val="24"/>
                <w:rtl/>
              </w:rPr>
            </w:pPr>
          </w:p>
        </w:tc>
        <w:tc>
          <w:tcPr>
            <w:tcW w:w="863" w:type="dxa"/>
            <w:vMerge/>
            <w:vAlign w:val="center"/>
          </w:tcPr>
          <w:p>
            <w:pPr>
              <w:spacing w:after="0" w:line="240" w:lineRule="auto"/>
              <w:jc w:val="center"/>
              <w:rPr>
                <w:rFonts w:ascii="Times New Roman" w:eastAsia="Times New Roman" w:hAnsi="Times New Roman" w:cs="Simplified Arabic"/>
                <w:sz w:val="28"/>
                <w:szCs w:val="28"/>
                <w:rtl/>
              </w:rPr>
            </w:pPr>
          </w:p>
        </w:tc>
        <w:tc>
          <w:tcPr>
            <w:tcW w:w="1077" w:type="dxa"/>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البعدى</w:t>
            </w:r>
          </w:p>
        </w:tc>
        <w:tc>
          <w:tcPr>
            <w:tcW w:w="958" w:type="dxa"/>
            <w:vAlign w:val="center"/>
          </w:tcPr>
          <w:p>
            <w:pPr>
              <w:spacing w:after="0" w:line="240" w:lineRule="auto"/>
              <w:jc w:val="center"/>
              <w:rPr>
                <w:rFonts w:ascii="Times New Roman" w:eastAsia="Times New Roman" w:hAnsi="Times New Roman" w:cs="Simplified Arabic"/>
                <w:sz w:val="28"/>
                <w:szCs w:val="28"/>
                <w:rtl/>
                <w:lang w:bidi="ar-EG"/>
              </w:rPr>
            </w:pPr>
            <w:r>
              <w:rPr>
                <w:rFonts w:ascii="Times New Roman" w:eastAsia="Times New Roman" w:hAnsi="Times New Roman" w:cs="Simplified Arabic" w:hint="cs"/>
                <w:sz w:val="28"/>
                <w:szCs w:val="28"/>
                <w:rtl/>
              </w:rPr>
              <w:t>3.17</w:t>
            </w:r>
          </w:p>
        </w:tc>
        <w:tc>
          <w:tcPr>
            <w:tcW w:w="984" w:type="dxa"/>
            <w:vAlign w:val="center"/>
          </w:tcPr>
          <w:p>
            <w:pPr>
              <w:spacing w:after="0" w:line="240" w:lineRule="auto"/>
              <w:jc w:val="center"/>
              <w:rPr>
                <w:rFonts w:ascii="Times New Roman" w:eastAsia="Times New Roman" w:hAnsi="Times New Roman" w:cs="Simplified Arabic"/>
                <w:sz w:val="28"/>
                <w:szCs w:val="28"/>
                <w:rtl/>
                <w:lang w:bidi="ar-EG"/>
              </w:rPr>
            </w:pPr>
            <w:r>
              <w:rPr>
                <w:rFonts w:ascii="Times New Roman" w:eastAsia="Times New Roman" w:hAnsi="Times New Roman" w:cs="Simplified Arabic" w:hint="cs"/>
                <w:sz w:val="28"/>
                <w:szCs w:val="28"/>
                <w:rtl/>
              </w:rPr>
              <w:t>0.65</w:t>
            </w:r>
          </w:p>
        </w:tc>
        <w:tc>
          <w:tcPr>
            <w:tcW w:w="1042" w:type="dxa"/>
            <w:vMerge/>
            <w:vAlign w:val="center"/>
          </w:tcPr>
          <w:p>
            <w:pPr>
              <w:spacing w:after="0" w:line="240" w:lineRule="auto"/>
              <w:jc w:val="center"/>
              <w:rPr>
                <w:rFonts w:ascii="Times New Roman" w:eastAsia="Times New Roman" w:hAnsi="Times New Roman" w:cs="Simplified Arabic"/>
                <w:sz w:val="28"/>
                <w:szCs w:val="28"/>
                <w:rtl/>
              </w:rPr>
            </w:pPr>
          </w:p>
        </w:tc>
        <w:tc>
          <w:tcPr>
            <w:tcW w:w="869" w:type="dxa"/>
            <w:vMerge/>
            <w:vAlign w:val="center"/>
          </w:tcPr>
          <w:p>
            <w:pPr>
              <w:spacing w:after="0" w:line="240" w:lineRule="auto"/>
              <w:jc w:val="center"/>
              <w:rPr>
                <w:rFonts w:ascii="Times New Roman" w:eastAsia="Times New Roman" w:hAnsi="Times New Roman" w:cs="Simplified Arabic"/>
                <w:sz w:val="28"/>
                <w:szCs w:val="28"/>
                <w:rtl/>
              </w:rPr>
            </w:pPr>
          </w:p>
        </w:tc>
        <w:tc>
          <w:tcPr>
            <w:tcW w:w="905" w:type="dxa"/>
            <w:vMerge/>
            <w:vAlign w:val="center"/>
          </w:tcPr>
          <w:p>
            <w:pPr>
              <w:spacing w:after="0" w:line="240" w:lineRule="auto"/>
              <w:jc w:val="center"/>
              <w:rPr>
                <w:rFonts w:ascii="Times New Roman" w:eastAsia="Times New Roman" w:hAnsi="Times New Roman" w:cs="Simplified Arabic"/>
                <w:sz w:val="28"/>
                <w:szCs w:val="28"/>
                <w:rtl/>
              </w:rPr>
            </w:pPr>
          </w:p>
        </w:tc>
      </w:tr>
      <w:tr>
        <w:trPr>
          <w:jc w:val="center"/>
        </w:trPr>
        <w:tc>
          <w:tcPr>
            <w:tcW w:w="1972" w:type="dxa"/>
            <w:vMerge w:val="restart"/>
            <w:vAlign w:val="center"/>
          </w:tcPr>
          <w:p>
            <w:pPr>
              <w:spacing w:after="0" w:line="240" w:lineRule="auto"/>
              <w:jc w:val="center"/>
              <w:rPr>
                <w:rFonts w:ascii="Times New Roman" w:eastAsia="Times New Roman" w:hAnsi="Times New Roman" w:cs="Simplified Arabic"/>
                <w:b/>
                <w:bCs/>
                <w:sz w:val="24"/>
                <w:szCs w:val="24"/>
                <w:rtl/>
              </w:rPr>
            </w:pPr>
            <w:r>
              <w:rPr>
                <w:rFonts w:ascii="Times New Roman" w:eastAsia="Times New Roman" w:hAnsi="Times New Roman" w:cs="Simplified Arabic"/>
                <w:b/>
                <w:bCs/>
                <w:sz w:val="24"/>
                <w:szCs w:val="24"/>
                <w:rtl/>
              </w:rPr>
              <w:t>إسترجاع الحقائق والمعلومات الفلسفية</w:t>
            </w:r>
          </w:p>
        </w:tc>
        <w:tc>
          <w:tcPr>
            <w:tcW w:w="863" w:type="dxa"/>
            <w:vMerge w:val="restart"/>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4</w:t>
            </w:r>
          </w:p>
        </w:tc>
        <w:tc>
          <w:tcPr>
            <w:tcW w:w="1077" w:type="dxa"/>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القبلى</w:t>
            </w:r>
          </w:p>
        </w:tc>
        <w:tc>
          <w:tcPr>
            <w:tcW w:w="958" w:type="dxa"/>
            <w:vAlign w:val="center"/>
          </w:tcPr>
          <w:p>
            <w:pPr>
              <w:spacing w:after="0" w:line="240" w:lineRule="auto"/>
              <w:jc w:val="center"/>
              <w:rPr>
                <w:rFonts w:ascii="Times New Roman" w:eastAsia="Times New Roman" w:hAnsi="Times New Roman" w:cs="Simplified Arabic"/>
                <w:sz w:val="28"/>
                <w:szCs w:val="28"/>
                <w:rtl/>
                <w:lang w:bidi="ar-EG"/>
              </w:rPr>
            </w:pPr>
            <w:r>
              <w:rPr>
                <w:rFonts w:ascii="Times New Roman" w:eastAsia="Times New Roman" w:hAnsi="Times New Roman" w:cs="Simplified Arabic" w:hint="cs"/>
                <w:sz w:val="28"/>
                <w:szCs w:val="28"/>
                <w:rtl/>
              </w:rPr>
              <w:t>1.43</w:t>
            </w:r>
          </w:p>
        </w:tc>
        <w:tc>
          <w:tcPr>
            <w:tcW w:w="984" w:type="dxa"/>
            <w:vAlign w:val="center"/>
          </w:tcPr>
          <w:p>
            <w:pPr>
              <w:spacing w:after="0" w:line="240" w:lineRule="auto"/>
              <w:jc w:val="center"/>
              <w:rPr>
                <w:rFonts w:ascii="Times New Roman" w:eastAsia="Times New Roman" w:hAnsi="Times New Roman" w:cs="Simplified Arabic"/>
                <w:sz w:val="28"/>
                <w:szCs w:val="28"/>
                <w:rtl/>
                <w:lang w:bidi="ar-EG"/>
              </w:rPr>
            </w:pPr>
            <w:r>
              <w:rPr>
                <w:rFonts w:ascii="Times New Roman" w:eastAsia="Times New Roman" w:hAnsi="Times New Roman" w:cs="Simplified Arabic" w:hint="cs"/>
                <w:sz w:val="28"/>
                <w:szCs w:val="28"/>
                <w:rtl/>
              </w:rPr>
              <w:t>0.82</w:t>
            </w:r>
          </w:p>
        </w:tc>
        <w:tc>
          <w:tcPr>
            <w:tcW w:w="1042" w:type="dxa"/>
            <w:vMerge w:val="restart"/>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12.195</w:t>
            </w:r>
          </w:p>
        </w:tc>
        <w:tc>
          <w:tcPr>
            <w:tcW w:w="869" w:type="dxa"/>
            <w:vMerge w:val="restart"/>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0.01</w:t>
            </w:r>
          </w:p>
        </w:tc>
        <w:tc>
          <w:tcPr>
            <w:tcW w:w="905" w:type="dxa"/>
            <w:vMerge w:val="restart"/>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0.837</w:t>
            </w:r>
          </w:p>
        </w:tc>
      </w:tr>
      <w:tr>
        <w:trPr>
          <w:jc w:val="center"/>
        </w:trPr>
        <w:tc>
          <w:tcPr>
            <w:tcW w:w="1972" w:type="dxa"/>
            <w:vMerge/>
            <w:vAlign w:val="center"/>
          </w:tcPr>
          <w:p>
            <w:pPr>
              <w:spacing w:after="0" w:line="240" w:lineRule="auto"/>
              <w:jc w:val="center"/>
              <w:rPr>
                <w:rFonts w:ascii="Times New Roman" w:eastAsia="Times New Roman" w:hAnsi="Times New Roman" w:cs="Simplified Arabic"/>
                <w:b/>
                <w:bCs/>
                <w:sz w:val="24"/>
                <w:szCs w:val="24"/>
                <w:rtl/>
              </w:rPr>
            </w:pPr>
          </w:p>
        </w:tc>
        <w:tc>
          <w:tcPr>
            <w:tcW w:w="863" w:type="dxa"/>
            <w:vMerge/>
            <w:vAlign w:val="center"/>
          </w:tcPr>
          <w:p>
            <w:pPr>
              <w:spacing w:after="0" w:line="240" w:lineRule="auto"/>
              <w:jc w:val="center"/>
              <w:rPr>
                <w:rFonts w:ascii="Times New Roman" w:eastAsia="Times New Roman" w:hAnsi="Times New Roman" w:cs="Simplified Arabic"/>
                <w:sz w:val="28"/>
                <w:szCs w:val="28"/>
                <w:rtl/>
              </w:rPr>
            </w:pPr>
          </w:p>
        </w:tc>
        <w:tc>
          <w:tcPr>
            <w:tcW w:w="1077" w:type="dxa"/>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البعدى</w:t>
            </w:r>
          </w:p>
        </w:tc>
        <w:tc>
          <w:tcPr>
            <w:tcW w:w="958" w:type="dxa"/>
            <w:vAlign w:val="center"/>
          </w:tcPr>
          <w:p>
            <w:pPr>
              <w:spacing w:after="0" w:line="240" w:lineRule="auto"/>
              <w:jc w:val="center"/>
              <w:rPr>
                <w:rFonts w:ascii="Times New Roman" w:eastAsia="Times New Roman" w:hAnsi="Times New Roman" w:cs="Simplified Arabic"/>
                <w:sz w:val="28"/>
                <w:szCs w:val="28"/>
                <w:rtl/>
                <w:lang w:bidi="ar-EG"/>
              </w:rPr>
            </w:pPr>
            <w:r>
              <w:rPr>
                <w:rFonts w:ascii="Times New Roman" w:eastAsia="Times New Roman" w:hAnsi="Times New Roman" w:cs="Simplified Arabic" w:hint="cs"/>
                <w:sz w:val="28"/>
                <w:szCs w:val="28"/>
                <w:rtl/>
              </w:rPr>
              <w:t>3.37</w:t>
            </w:r>
          </w:p>
        </w:tc>
        <w:tc>
          <w:tcPr>
            <w:tcW w:w="984" w:type="dxa"/>
            <w:vAlign w:val="center"/>
          </w:tcPr>
          <w:p>
            <w:pPr>
              <w:spacing w:after="0" w:line="240" w:lineRule="auto"/>
              <w:jc w:val="center"/>
              <w:rPr>
                <w:rFonts w:ascii="Times New Roman" w:eastAsia="Times New Roman" w:hAnsi="Times New Roman" w:cs="Simplified Arabic"/>
                <w:sz w:val="28"/>
                <w:szCs w:val="28"/>
                <w:rtl/>
                <w:lang w:bidi="ar-EG"/>
              </w:rPr>
            </w:pPr>
            <w:r>
              <w:rPr>
                <w:rFonts w:ascii="Times New Roman" w:eastAsia="Times New Roman" w:hAnsi="Times New Roman" w:cs="Simplified Arabic" w:hint="cs"/>
                <w:sz w:val="28"/>
                <w:szCs w:val="28"/>
                <w:rtl/>
              </w:rPr>
              <w:t>0.76</w:t>
            </w:r>
          </w:p>
        </w:tc>
        <w:tc>
          <w:tcPr>
            <w:tcW w:w="1042" w:type="dxa"/>
            <w:vMerge/>
            <w:vAlign w:val="center"/>
          </w:tcPr>
          <w:p>
            <w:pPr>
              <w:spacing w:after="0" w:line="240" w:lineRule="auto"/>
              <w:jc w:val="center"/>
              <w:rPr>
                <w:rFonts w:ascii="Times New Roman" w:eastAsia="Times New Roman" w:hAnsi="Times New Roman" w:cs="Simplified Arabic"/>
                <w:sz w:val="28"/>
                <w:szCs w:val="28"/>
                <w:rtl/>
              </w:rPr>
            </w:pPr>
          </w:p>
        </w:tc>
        <w:tc>
          <w:tcPr>
            <w:tcW w:w="869" w:type="dxa"/>
            <w:vMerge/>
            <w:vAlign w:val="center"/>
          </w:tcPr>
          <w:p>
            <w:pPr>
              <w:spacing w:after="0" w:line="240" w:lineRule="auto"/>
              <w:jc w:val="center"/>
              <w:rPr>
                <w:rFonts w:ascii="Times New Roman" w:eastAsia="Times New Roman" w:hAnsi="Times New Roman" w:cs="Simplified Arabic"/>
                <w:sz w:val="28"/>
                <w:szCs w:val="28"/>
                <w:rtl/>
              </w:rPr>
            </w:pPr>
          </w:p>
        </w:tc>
        <w:tc>
          <w:tcPr>
            <w:tcW w:w="905" w:type="dxa"/>
            <w:vMerge/>
            <w:vAlign w:val="center"/>
          </w:tcPr>
          <w:p>
            <w:pPr>
              <w:spacing w:after="0" w:line="240" w:lineRule="auto"/>
              <w:jc w:val="center"/>
              <w:rPr>
                <w:rFonts w:ascii="Times New Roman" w:eastAsia="Times New Roman" w:hAnsi="Times New Roman" w:cs="Simplified Arabic"/>
                <w:sz w:val="28"/>
                <w:szCs w:val="28"/>
                <w:rtl/>
              </w:rPr>
            </w:pPr>
          </w:p>
        </w:tc>
      </w:tr>
      <w:tr>
        <w:trPr>
          <w:jc w:val="center"/>
        </w:trPr>
        <w:tc>
          <w:tcPr>
            <w:tcW w:w="1972" w:type="dxa"/>
            <w:vMerge w:val="restart"/>
            <w:vAlign w:val="center"/>
          </w:tcPr>
          <w:p>
            <w:pPr>
              <w:spacing w:after="0" w:line="240" w:lineRule="auto"/>
              <w:jc w:val="center"/>
              <w:rPr>
                <w:rFonts w:ascii="Times New Roman" w:eastAsia="Times New Roman" w:hAnsi="Times New Roman" w:cs="Simplified Arabic"/>
                <w:b/>
                <w:bCs/>
                <w:sz w:val="24"/>
                <w:szCs w:val="24"/>
                <w:rtl/>
              </w:rPr>
            </w:pPr>
            <w:r>
              <w:rPr>
                <w:rFonts w:ascii="Times New Roman" w:eastAsia="Times New Roman" w:hAnsi="Times New Roman" w:cs="Simplified Arabic"/>
                <w:b/>
                <w:bCs/>
                <w:sz w:val="24"/>
                <w:szCs w:val="24"/>
                <w:rtl/>
              </w:rPr>
              <w:t>التذكر وإعادة الإنتاج</w:t>
            </w:r>
            <w:r>
              <w:rPr>
                <w:rFonts w:ascii="Times New Roman" w:eastAsia="Times New Roman" w:hAnsi="Times New Roman" w:cs="Simplified Arabic" w:hint="cs"/>
                <w:b/>
                <w:bCs/>
                <w:sz w:val="24"/>
                <w:szCs w:val="24"/>
                <w:rtl/>
              </w:rPr>
              <w:t xml:space="preserve"> ككل</w:t>
            </w:r>
          </w:p>
        </w:tc>
        <w:tc>
          <w:tcPr>
            <w:tcW w:w="863" w:type="dxa"/>
            <w:vMerge w:val="restart"/>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10</w:t>
            </w:r>
          </w:p>
        </w:tc>
        <w:tc>
          <w:tcPr>
            <w:tcW w:w="1077" w:type="dxa"/>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القبلى</w:t>
            </w:r>
          </w:p>
        </w:tc>
        <w:tc>
          <w:tcPr>
            <w:tcW w:w="958" w:type="dxa"/>
            <w:vAlign w:val="center"/>
          </w:tcPr>
          <w:p>
            <w:pPr>
              <w:spacing w:after="0" w:line="240" w:lineRule="auto"/>
              <w:jc w:val="center"/>
              <w:rPr>
                <w:rFonts w:ascii="Times New Roman" w:eastAsia="Times New Roman" w:hAnsi="Times New Roman" w:cs="Simplified Arabic"/>
                <w:sz w:val="28"/>
                <w:szCs w:val="28"/>
                <w:rtl/>
                <w:lang w:bidi="ar-EG"/>
              </w:rPr>
            </w:pPr>
            <w:r>
              <w:rPr>
                <w:rFonts w:ascii="Times New Roman" w:eastAsia="Times New Roman" w:hAnsi="Times New Roman" w:cs="Simplified Arabic" w:hint="cs"/>
                <w:sz w:val="28"/>
                <w:szCs w:val="28"/>
                <w:rtl/>
              </w:rPr>
              <w:t>3.63</w:t>
            </w:r>
          </w:p>
        </w:tc>
        <w:tc>
          <w:tcPr>
            <w:tcW w:w="984" w:type="dxa"/>
            <w:vAlign w:val="center"/>
          </w:tcPr>
          <w:p>
            <w:pPr>
              <w:spacing w:after="0" w:line="240" w:lineRule="auto"/>
              <w:jc w:val="center"/>
              <w:rPr>
                <w:rFonts w:ascii="Times New Roman" w:eastAsia="Times New Roman" w:hAnsi="Times New Roman" w:cs="Simplified Arabic"/>
                <w:sz w:val="28"/>
                <w:szCs w:val="28"/>
                <w:rtl/>
                <w:lang w:bidi="ar-EG"/>
              </w:rPr>
            </w:pPr>
            <w:r>
              <w:rPr>
                <w:rFonts w:ascii="Times New Roman" w:eastAsia="Times New Roman" w:hAnsi="Times New Roman" w:cs="Simplified Arabic" w:hint="cs"/>
                <w:sz w:val="28"/>
                <w:szCs w:val="28"/>
                <w:rtl/>
              </w:rPr>
              <w:t>1.16</w:t>
            </w:r>
          </w:p>
        </w:tc>
        <w:tc>
          <w:tcPr>
            <w:tcW w:w="1042" w:type="dxa"/>
            <w:vMerge w:val="restart"/>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15.871</w:t>
            </w:r>
          </w:p>
        </w:tc>
        <w:tc>
          <w:tcPr>
            <w:tcW w:w="869" w:type="dxa"/>
            <w:vMerge w:val="restart"/>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0.01</w:t>
            </w:r>
          </w:p>
        </w:tc>
        <w:tc>
          <w:tcPr>
            <w:tcW w:w="905" w:type="dxa"/>
            <w:vMerge w:val="restart"/>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0.897</w:t>
            </w:r>
          </w:p>
        </w:tc>
      </w:tr>
      <w:tr>
        <w:trPr>
          <w:jc w:val="center"/>
        </w:trPr>
        <w:tc>
          <w:tcPr>
            <w:tcW w:w="1972" w:type="dxa"/>
            <w:vMerge/>
          </w:tcPr>
          <w:p>
            <w:pPr>
              <w:spacing w:after="0" w:line="240" w:lineRule="auto"/>
              <w:jc w:val="center"/>
              <w:rPr>
                <w:rFonts w:ascii="Times New Roman" w:eastAsia="Times New Roman" w:hAnsi="Times New Roman" w:cs="Simplified Arabic"/>
                <w:b/>
                <w:bCs/>
                <w:sz w:val="24"/>
                <w:szCs w:val="24"/>
                <w:rtl/>
              </w:rPr>
            </w:pPr>
          </w:p>
        </w:tc>
        <w:tc>
          <w:tcPr>
            <w:tcW w:w="863" w:type="dxa"/>
            <w:vMerge/>
            <w:vAlign w:val="center"/>
          </w:tcPr>
          <w:p>
            <w:pPr>
              <w:spacing w:after="0" w:line="240" w:lineRule="auto"/>
              <w:jc w:val="center"/>
              <w:rPr>
                <w:rFonts w:ascii="Times New Roman" w:eastAsia="Times New Roman" w:hAnsi="Times New Roman" w:cs="Simplified Arabic"/>
                <w:sz w:val="28"/>
                <w:szCs w:val="28"/>
                <w:rtl/>
              </w:rPr>
            </w:pPr>
          </w:p>
        </w:tc>
        <w:tc>
          <w:tcPr>
            <w:tcW w:w="1077" w:type="dxa"/>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البعدى</w:t>
            </w:r>
          </w:p>
        </w:tc>
        <w:tc>
          <w:tcPr>
            <w:tcW w:w="958" w:type="dxa"/>
            <w:vAlign w:val="center"/>
          </w:tcPr>
          <w:p>
            <w:pPr>
              <w:spacing w:after="0" w:line="240" w:lineRule="auto"/>
              <w:jc w:val="center"/>
              <w:rPr>
                <w:rFonts w:ascii="Times New Roman" w:eastAsia="Times New Roman" w:hAnsi="Times New Roman" w:cs="Simplified Arabic"/>
                <w:sz w:val="28"/>
                <w:szCs w:val="28"/>
                <w:rtl/>
                <w:lang w:bidi="ar-EG"/>
              </w:rPr>
            </w:pPr>
            <w:r>
              <w:rPr>
                <w:rFonts w:ascii="Times New Roman" w:eastAsia="Times New Roman" w:hAnsi="Times New Roman" w:cs="Simplified Arabic" w:hint="cs"/>
                <w:sz w:val="28"/>
                <w:szCs w:val="28"/>
                <w:rtl/>
              </w:rPr>
              <w:t>8.33</w:t>
            </w:r>
          </w:p>
        </w:tc>
        <w:tc>
          <w:tcPr>
            <w:tcW w:w="984" w:type="dxa"/>
            <w:vAlign w:val="center"/>
          </w:tcPr>
          <w:p>
            <w:pPr>
              <w:spacing w:after="0" w:line="240" w:lineRule="auto"/>
              <w:jc w:val="center"/>
              <w:rPr>
                <w:rFonts w:ascii="Times New Roman" w:eastAsia="Times New Roman" w:hAnsi="Times New Roman" w:cs="Simplified Arabic"/>
                <w:sz w:val="28"/>
                <w:szCs w:val="28"/>
                <w:rtl/>
                <w:lang w:bidi="ar-EG"/>
              </w:rPr>
            </w:pPr>
            <w:r>
              <w:rPr>
                <w:rFonts w:ascii="Times New Roman" w:eastAsia="Times New Roman" w:hAnsi="Times New Roman" w:cs="Simplified Arabic" w:hint="cs"/>
                <w:sz w:val="28"/>
                <w:szCs w:val="28"/>
                <w:rtl/>
              </w:rPr>
              <w:t>1.15</w:t>
            </w:r>
          </w:p>
        </w:tc>
        <w:tc>
          <w:tcPr>
            <w:tcW w:w="1042" w:type="dxa"/>
            <w:vMerge/>
            <w:vAlign w:val="center"/>
          </w:tcPr>
          <w:p>
            <w:pPr>
              <w:spacing w:after="0" w:line="240" w:lineRule="auto"/>
              <w:jc w:val="center"/>
              <w:rPr>
                <w:rFonts w:ascii="Times New Roman" w:eastAsia="Times New Roman" w:hAnsi="Times New Roman" w:cs="Simplified Arabic"/>
                <w:sz w:val="28"/>
                <w:szCs w:val="28"/>
                <w:rtl/>
              </w:rPr>
            </w:pPr>
          </w:p>
        </w:tc>
        <w:tc>
          <w:tcPr>
            <w:tcW w:w="869" w:type="dxa"/>
            <w:vMerge/>
            <w:vAlign w:val="center"/>
          </w:tcPr>
          <w:p>
            <w:pPr>
              <w:spacing w:after="0" w:line="240" w:lineRule="auto"/>
              <w:jc w:val="center"/>
              <w:rPr>
                <w:rFonts w:ascii="Times New Roman" w:eastAsia="Times New Roman" w:hAnsi="Times New Roman" w:cs="Simplified Arabic"/>
                <w:sz w:val="28"/>
                <w:szCs w:val="28"/>
                <w:rtl/>
              </w:rPr>
            </w:pPr>
          </w:p>
        </w:tc>
        <w:tc>
          <w:tcPr>
            <w:tcW w:w="905" w:type="dxa"/>
            <w:vMerge/>
            <w:vAlign w:val="center"/>
          </w:tcPr>
          <w:p>
            <w:pPr>
              <w:spacing w:after="0" w:line="240" w:lineRule="auto"/>
              <w:jc w:val="center"/>
              <w:rPr>
                <w:rFonts w:ascii="Times New Roman" w:eastAsia="Times New Roman" w:hAnsi="Times New Roman" w:cs="Simplified Arabic"/>
                <w:sz w:val="28"/>
                <w:szCs w:val="28"/>
                <w:rtl/>
              </w:rPr>
            </w:pPr>
          </w:p>
        </w:tc>
      </w:tr>
    </w:tbl>
    <w:p>
      <w:pPr>
        <w:spacing w:after="0" w:line="240" w:lineRule="auto"/>
        <w:ind w:left="360"/>
        <w:jc w:val="center"/>
        <w:rPr>
          <w:rFonts w:ascii="Times New Roman" w:eastAsia="Times New Roman" w:hAnsi="Times New Roman" w:cs="Simplified Arabic"/>
          <w:b/>
          <w:bCs/>
          <w:sz w:val="28"/>
          <w:szCs w:val="28"/>
          <w:rtl/>
        </w:rPr>
      </w:pPr>
      <w:r>
        <w:rPr>
          <w:rFonts w:ascii="Times New Roman" w:eastAsia="Times New Roman" w:hAnsi="Times New Roman" w:cs="Simplified Arabic" w:hint="cs"/>
          <w:b/>
          <w:bCs/>
          <w:sz w:val="28"/>
          <w:szCs w:val="28"/>
          <w:rtl/>
        </w:rPr>
        <w:t>جدول ( 4   )</w:t>
      </w:r>
    </w:p>
    <w:p>
      <w:pPr>
        <w:spacing w:after="0" w:line="240" w:lineRule="auto"/>
        <w:ind w:left="360"/>
        <w:jc w:val="center"/>
        <w:rPr>
          <w:rFonts w:ascii="Times New Roman" w:eastAsia="Times New Roman" w:hAnsi="Times New Roman" w:cs="Simplified Arabic"/>
          <w:b/>
          <w:bCs/>
          <w:sz w:val="28"/>
          <w:szCs w:val="28"/>
        </w:rPr>
      </w:pPr>
      <w:r>
        <w:rPr>
          <w:rFonts w:ascii="Times New Roman" w:eastAsia="Times New Roman" w:hAnsi="Times New Roman" w:cs="Simplified Arabic" w:hint="cs"/>
          <w:b/>
          <w:bCs/>
          <w:sz w:val="28"/>
          <w:szCs w:val="28"/>
          <w:rtl/>
        </w:rPr>
        <w:t xml:space="preserve">نسبة الكسب المعدلة لـ </w:t>
      </w:r>
      <w:r>
        <w:rPr>
          <w:rFonts w:ascii="Times New Roman" w:eastAsia="Times New Roman" w:hAnsi="Times New Roman" w:cs="Simplified Arabic"/>
          <w:b/>
          <w:bCs/>
          <w:sz w:val="28"/>
          <w:szCs w:val="28"/>
        </w:rPr>
        <w:t xml:space="preserve">Blake </w:t>
      </w:r>
      <w:r>
        <w:rPr>
          <w:rFonts w:ascii="Times New Roman" w:eastAsia="Times New Roman" w:hAnsi="Times New Roman" w:cs="Simplified Arabic" w:hint="cs"/>
          <w:b/>
          <w:bCs/>
          <w:sz w:val="28"/>
          <w:szCs w:val="28"/>
          <w:rtl/>
        </w:rPr>
        <w:t xml:space="preserve"> في </w:t>
      </w:r>
      <w:r>
        <w:rPr>
          <w:rFonts w:ascii="Times New Roman" w:eastAsia="Times New Roman" w:hAnsi="Times New Roman" w:cs="Simplified Arabic"/>
          <w:b/>
          <w:bCs/>
          <w:sz w:val="28"/>
          <w:szCs w:val="28"/>
          <w:rtl/>
        </w:rPr>
        <w:t>مستوى التذكر وإعادة الإنتاج ككل وفى كل مؤشر فرعي على حده</w:t>
      </w:r>
      <w:r>
        <w:rPr>
          <w:rFonts w:ascii="Times New Roman" w:eastAsia="Times New Roman" w:hAnsi="Times New Roman" w:cs="Simplified Arabic" w:hint="cs"/>
          <w:b/>
          <w:bCs/>
          <w:sz w:val="28"/>
          <w:szCs w:val="28"/>
          <w:rtl/>
        </w:rPr>
        <w:t xml:space="preserve"> لدى مجموعة الدراسة </w:t>
      </w:r>
    </w:p>
    <w:tbl>
      <w:tblPr>
        <w:bidiVisual/>
        <w:tblW w:w="4503" w:type="pct"/>
        <w:jc w:val="center"/>
        <w:tblBorders>
          <w:top w:val="thinThickSmallGap" w:sz="24" w:space="0" w:color="auto"/>
          <w:left w:val="thickThinSmallGap" w:sz="24" w:space="0" w:color="auto"/>
          <w:bottom w:val="thickThinSmallGap" w:sz="24" w:space="0" w:color="auto"/>
          <w:right w:val="thinThickSmallGap" w:sz="24" w:space="0" w:color="auto"/>
          <w:insideH w:val="single" w:sz="6" w:space="0" w:color="auto"/>
          <w:insideV w:val="single" w:sz="6" w:space="0" w:color="auto"/>
        </w:tblBorders>
        <w:tblLook w:val="01E0" w:firstRow="1" w:lastRow="1" w:firstColumn="1" w:lastColumn="1" w:noHBand="0" w:noVBand="0"/>
      </w:tblPr>
      <w:tblGrid>
        <w:gridCol w:w="2686"/>
        <w:gridCol w:w="992"/>
        <w:gridCol w:w="1193"/>
        <w:gridCol w:w="919"/>
        <w:gridCol w:w="1033"/>
        <w:gridCol w:w="1198"/>
      </w:tblGrid>
      <w:tr>
        <w:trPr>
          <w:trHeight w:val="274"/>
          <w:tblHeader/>
          <w:jc w:val="center"/>
        </w:trPr>
        <w:tc>
          <w:tcPr>
            <w:tcW w:w="1674" w:type="pct"/>
            <w:tcBorders>
              <w:top w:val="thinThickSmallGap" w:sz="24" w:space="0" w:color="auto"/>
              <w:bottom w:val="single" w:sz="6" w:space="0" w:color="auto"/>
            </w:tcBorders>
            <w:shd w:val="clear" w:color="auto" w:fill="FFFFFF"/>
            <w:vAlign w:val="center"/>
          </w:tcPr>
          <w:p>
            <w:pPr>
              <w:autoSpaceDE w:val="0"/>
              <w:autoSpaceDN w:val="0"/>
              <w:adjustRightInd w:val="0"/>
              <w:spacing w:after="0" w:line="240" w:lineRule="auto"/>
              <w:ind w:left="28"/>
              <w:jc w:val="center"/>
              <w:rPr>
                <w:rFonts w:ascii="Times New Roman" w:eastAsia="Times New Roman" w:hAnsi="Times New Roman" w:cs="Times New Roman"/>
                <w:b/>
                <w:bCs/>
                <w:i/>
                <w:sz w:val="24"/>
                <w:szCs w:val="24"/>
                <w:rtl/>
              </w:rPr>
            </w:pPr>
            <w:r>
              <w:rPr>
                <w:rFonts w:ascii="Times New Roman" w:eastAsia="Times New Roman" w:hAnsi="Times New Roman" w:cs="Times New Roman" w:hint="cs"/>
                <w:b/>
                <w:bCs/>
                <w:i/>
                <w:sz w:val="24"/>
                <w:szCs w:val="24"/>
                <w:rtl/>
              </w:rPr>
              <w:t>المؤشرات الفرعية</w:t>
            </w:r>
          </w:p>
        </w:tc>
        <w:tc>
          <w:tcPr>
            <w:tcW w:w="618" w:type="pct"/>
            <w:tcBorders>
              <w:top w:val="thinThickSmallGap" w:sz="24" w:space="0" w:color="auto"/>
              <w:bottom w:val="single" w:sz="6" w:space="0" w:color="auto"/>
            </w:tcBorders>
            <w:shd w:val="clear" w:color="auto" w:fill="FFFFFF"/>
            <w:vAlign w:val="center"/>
          </w:tcPr>
          <w:p>
            <w:pPr>
              <w:autoSpaceDE w:val="0"/>
              <w:autoSpaceDN w:val="0"/>
              <w:adjustRightInd w:val="0"/>
              <w:spacing w:after="0" w:line="240" w:lineRule="auto"/>
              <w:ind w:left="28"/>
              <w:jc w:val="center"/>
              <w:rPr>
                <w:rFonts w:ascii="Times New Roman" w:eastAsia="Times New Roman" w:hAnsi="Times New Roman" w:cs="Times New Roman"/>
                <w:b/>
                <w:bCs/>
                <w:i/>
                <w:sz w:val="24"/>
                <w:szCs w:val="24"/>
                <w:rtl/>
              </w:rPr>
            </w:pPr>
            <w:r>
              <w:rPr>
                <w:rFonts w:ascii="Times New Roman" w:eastAsia="Times New Roman" w:hAnsi="Times New Roman" w:cs="Times New Roman" w:hint="cs"/>
                <w:b/>
                <w:bCs/>
                <w:i/>
                <w:sz w:val="24"/>
                <w:szCs w:val="24"/>
                <w:rtl/>
              </w:rPr>
              <w:t>متوسط التطبيق القبلي</w:t>
            </w:r>
          </w:p>
        </w:tc>
        <w:tc>
          <w:tcPr>
            <w:tcW w:w="743" w:type="pct"/>
            <w:tcBorders>
              <w:top w:val="thinThickSmallGap" w:sz="24" w:space="0" w:color="auto"/>
              <w:bottom w:val="single" w:sz="6" w:space="0" w:color="auto"/>
            </w:tcBorders>
            <w:shd w:val="clear" w:color="auto" w:fill="FFFFFF"/>
            <w:vAlign w:val="center"/>
          </w:tcPr>
          <w:p>
            <w:pPr>
              <w:autoSpaceDE w:val="0"/>
              <w:autoSpaceDN w:val="0"/>
              <w:adjustRightInd w:val="0"/>
              <w:spacing w:after="0" w:line="240" w:lineRule="auto"/>
              <w:ind w:left="28"/>
              <w:jc w:val="center"/>
              <w:rPr>
                <w:rFonts w:ascii="Times New Roman" w:eastAsia="Times New Roman" w:hAnsi="Times New Roman" w:cs="Times New Roman"/>
                <w:b/>
                <w:bCs/>
                <w:i/>
                <w:sz w:val="24"/>
                <w:szCs w:val="24"/>
                <w:rtl/>
              </w:rPr>
            </w:pPr>
            <w:r>
              <w:rPr>
                <w:rFonts w:ascii="Times New Roman" w:eastAsia="Times New Roman" w:hAnsi="Times New Roman" w:cs="Times New Roman" w:hint="cs"/>
                <w:b/>
                <w:bCs/>
                <w:i/>
                <w:sz w:val="24"/>
                <w:szCs w:val="24"/>
                <w:rtl/>
              </w:rPr>
              <w:t>متوسط التطبيق البعدي</w:t>
            </w:r>
          </w:p>
        </w:tc>
        <w:tc>
          <w:tcPr>
            <w:tcW w:w="573" w:type="pct"/>
            <w:tcBorders>
              <w:top w:val="thinThickSmallGap" w:sz="24" w:space="0" w:color="auto"/>
              <w:bottom w:val="single" w:sz="6" w:space="0" w:color="auto"/>
            </w:tcBorders>
            <w:shd w:val="clear" w:color="auto" w:fill="FFFFFF"/>
            <w:vAlign w:val="center"/>
          </w:tcPr>
          <w:p>
            <w:pPr>
              <w:autoSpaceDE w:val="0"/>
              <w:autoSpaceDN w:val="0"/>
              <w:adjustRightInd w:val="0"/>
              <w:spacing w:after="0" w:line="240" w:lineRule="auto"/>
              <w:ind w:left="28"/>
              <w:jc w:val="center"/>
              <w:rPr>
                <w:rFonts w:ascii="Times New Roman" w:eastAsia="Times New Roman" w:hAnsi="Times New Roman" w:cs="Times New Roman"/>
                <w:b/>
                <w:bCs/>
                <w:i/>
                <w:sz w:val="24"/>
                <w:szCs w:val="24"/>
                <w:rtl/>
              </w:rPr>
            </w:pPr>
            <w:r>
              <w:rPr>
                <w:rFonts w:ascii="Times New Roman" w:eastAsia="Times New Roman" w:hAnsi="Times New Roman" w:cs="Times New Roman" w:hint="cs"/>
                <w:b/>
                <w:bCs/>
                <w:i/>
                <w:sz w:val="24"/>
                <w:szCs w:val="24"/>
                <w:rtl/>
              </w:rPr>
              <w:t>ال</w:t>
            </w:r>
            <w:r>
              <w:rPr>
                <w:rFonts w:ascii="Times New Roman" w:eastAsia="Times New Roman" w:hAnsi="Times New Roman" w:cs="Times New Roman"/>
                <w:b/>
                <w:bCs/>
                <w:i/>
                <w:sz w:val="24"/>
                <w:szCs w:val="24"/>
                <w:rtl/>
              </w:rPr>
              <w:t xml:space="preserve">نهاية </w:t>
            </w:r>
            <w:r>
              <w:rPr>
                <w:rFonts w:ascii="Times New Roman" w:eastAsia="Times New Roman" w:hAnsi="Times New Roman" w:cs="Times New Roman" w:hint="cs"/>
                <w:b/>
                <w:bCs/>
                <w:i/>
                <w:sz w:val="24"/>
                <w:szCs w:val="24"/>
                <w:rtl/>
              </w:rPr>
              <w:t>ال</w:t>
            </w:r>
            <w:r>
              <w:rPr>
                <w:rFonts w:ascii="Times New Roman" w:eastAsia="Times New Roman" w:hAnsi="Times New Roman" w:cs="Times New Roman"/>
                <w:b/>
                <w:bCs/>
                <w:i/>
                <w:sz w:val="24"/>
                <w:szCs w:val="24"/>
                <w:rtl/>
              </w:rPr>
              <w:t>عظمى</w:t>
            </w:r>
            <w:r>
              <w:rPr>
                <w:rFonts w:ascii="Times New Roman" w:eastAsia="Times New Roman" w:hAnsi="Times New Roman" w:cs="Times New Roman" w:hint="cs"/>
                <w:b/>
                <w:bCs/>
                <w:i/>
                <w:sz w:val="24"/>
                <w:szCs w:val="24"/>
                <w:rtl/>
              </w:rPr>
              <w:t xml:space="preserve"> للاختبار</w:t>
            </w:r>
          </w:p>
        </w:tc>
        <w:tc>
          <w:tcPr>
            <w:tcW w:w="644" w:type="pct"/>
            <w:tcBorders>
              <w:top w:val="thinThickSmallGap" w:sz="24" w:space="0" w:color="auto"/>
              <w:bottom w:val="single" w:sz="6" w:space="0" w:color="auto"/>
            </w:tcBorders>
            <w:shd w:val="clear" w:color="auto" w:fill="FFFFFF"/>
            <w:vAlign w:val="center"/>
          </w:tcPr>
          <w:p>
            <w:pPr>
              <w:autoSpaceDE w:val="0"/>
              <w:autoSpaceDN w:val="0"/>
              <w:adjustRightInd w:val="0"/>
              <w:spacing w:after="0" w:line="240" w:lineRule="auto"/>
              <w:ind w:left="28"/>
              <w:jc w:val="center"/>
              <w:rPr>
                <w:rFonts w:ascii="Times New Roman" w:eastAsia="Times New Roman" w:hAnsi="Times New Roman" w:cs="Times New Roman"/>
                <w:b/>
                <w:bCs/>
                <w:i/>
                <w:sz w:val="24"/>
                <w:szCs w:val="24"/>
                <w:rtl/>
              </w:rPr>
            </w:pPr>
            <w:r>
              <w:rPr>
                <w:rFonts w:ascii="Times New Roman" w:eastAsia="Times New Roman" w:hAnsi="Times New Roman" w:cs="Times New Roman" w:hint="cs"/>
                <w:b/>
                <w:bCs/>
                <w:i/>
                <w:sz w:val="24"/>
                <w:szCs w:val="24"/>
                <w:rtl/>
              </w:rPr>
              <w:t>درجة الكسب</w:t>
            </w:r>
            <w:r>
              <w:rPr>
                <w:rFonts w:ascii="Times New Roman" w:eastAsia="Times New Roman" w:hAnsi="Times New Roman" w:cs="Arabic Transparent"/>
                <w:b/>
                <w:bCs/>
                <w:sz w:val="26"/>
                <w:szCs w:val="26"/>
                <w:rtl/>
              </w:rPr>
              <w:footnoteReference w:customMarkFollows="1" w:id="3"/>
              <w:t>(*)</w:t>
            </w:r>
            <w:r>
              <w:rPr>
                <w:rFonts w:ascii="Times New Roman" w:eastAsia="Times New Roman" w:hAnsi="Times New Roman" w:cs="Times New Roman" w:hint="cs"/>
                <w:b/>
                <w:bCs/>
                <w:i/>
                <w:sz w:val="24"/>
                <w:szCs w:val="24"/>
                <w:vertAlign w:val="superscript"/>
                <w:rtl/>
              </w:rPr>
              <w:t xml:space="preserve"> </w:t>
            </w:r>
          </w:p>
        </w:tc>
        <w:tc>
          <w:tcPr>
            <w:tcW w:w="747" w:type="pct"/>
            <w:tcBorders>
              <w:top w:val="thinThickSmallGap" w:sz="24" w:space="0" w:color="auto"/>
              <w:bottom w:val="single" w:sz="6" w:space="0" w:color="auto"/>
            </w:tcBorders>
            <w:shd w:val="clear" w:color="auto" w:fill="FFFFFF"/>
            <w:vAlign w:val="center"/>
          </w:tcPr>
          <w:p>
            <w:pPr>
              <w:autoSpaceDE w:val="0"/>
              <w:autoSpaceDN w:val="0"/>
              <w:adjustRightInd w:val="0"/>
              <w:spacing w:after="0" w:line="240" w:lineRule="auto"/>
              <w:ind w:left="28"/>
              <w:jc w:val="center"/>
              <w:rPr>
                <w:rFonts w:ascii="Times New Roman" w:eastAsia="Times New Roman" w:hAnsi="Times New Roman" w:cs="Times New Roman"/>
                <w:b/>
                <w:bCs/>
                <w:i/>
                <w:sz w:val="24"/>
                <w:szCs w:val="24"/>
                <w:rtl/>
              </w:rPr>
            </w:pPr>
            <w:r>
              <w:rPr>
                <w:rFonts w:ascii="Times New Roman" w:eastAsia="Times New Roman" w:hAnsi="Times New Roman" w:cs="Times New Roman" w:hint="cs"/>
                <w:b/>
                <w:bCs/>
                <w:i/>
                <w:sz w:val="24"/>
                <w:szCs w:val="24"/>
                <w:rtl/>
              </w:rPr>
              <w:t xml:space="preserve">نسبة الكسب المعدلة </w:t>
            </w:r>
            <w:r>
              <w:rPr>
                <w:rFonts w:ascii="Times New Roman" w:eastAsia="Times New Roman" w:hAnsi="Times New Roman" w:cs="Times New Roman"/>
                <w:b/>
                <w:bCs/>
                <w:i/>
                <w:sz w:val="24"/>
                <w:szCs w:val="24"/>
                <w:rtl/>
              </w:rPr>
              <w:br/>
            </w:r>
            <w:r>
              <w:rPr>
                <w:rFonts w:ascii="Times New Roman" w:eastAsia="Times New Roman" w:hAnsi="Times New Roman" w:cs="Times New Roman" w:hint="cs"/>
                <w:b/>
                <w:bCs/>
                <w:i/>
                <w:sz w:val="24"/>
                <w:szCs w:val="24"/>
                <w:rtl/>
              </w:rPr>
              <w:t xml:space="preserve">لـ </w:t>
            </w:r>
            <w:r>
              <w:rPr>
                <w:rFonts w:ascii="Times New Roman" w:eastAsia="Times New Roman" w:hAnsi="Times New Roman" w:cs="Times New Roman"/>
                <w:iCs/>
                <w:sz w:val="24"/>
                <w:szCs w:val="24"/>
                <w:lang w:bidi="ar-EG"/>
              </w:rPr>
              <w:t>Blake</w:t>
            </w:r>
          </w:p>
        </w:tc>
      </w:tr>
      <w:tr>
        <w:trPr>
          <w:trHeight w:val="50"/>
          <w:jc w:val="center"/>
        </w:trPr>
        <w:tc>
          <w:tcPr>
            <w:tcW w:w="1674" w:type="pct"/>
            <w:tcBorders>
              <w:top w:val="single" w:sz="6" w:space="0" w:color="auto"/>
              <w:bottom w:val="single" w:sz="6" w:space="0" w:color="auto"/>
            </w:tcBorders>
            <w:vAlign w:val="center"/>
          </w:tcPr>
          <w:p>
            <w:pPr>
              <w:spacing w:after="0" w:line="240" w:lineRule="auto"/>
              <w:jc w:val="center"/>
              <w:rPr>
                <w:rFonts w:ascii="Times New Roman" w:eastAsia="Times New Roman" w:hAnsi="Times New Roman" w:cs="Times New Roman"/>
                <w:sz w:val="28"/>
                <w:szCs w:val="28"/>
                <w:rtl/>
              </w:rPr>
            </w:pPr>
            <w:r>
              <w:rPr>
                <w:rFonts w:ascii="Times New Roman" w:eastAsia="Times New Roman" w:hAnsi="Times New Roman" w:cs="Simplified Arabic"/>
                <w:b/>
                <w:bCs/>
                <w:sz w:val="24"/>
                <w:szCs w:val="24"/>
                <w:rtl/>
              </w:rPr>
              <w:t>تحديد</w:t>
            </w:r>
            <w:r>
              <w:rPr>
                <w:rFonts w:ascii="Times New Roman" w:eastAsia="Times New Roman" w:hAnsi="Times New Roman" w:cs="Simplified Arabic" w:hint="cs"/>
                <w:b/>
                <w:bCs/>
                <w:sz w:val="24"/>
                <w:szCs w:val="24"/>
                <w:rtl/>
              </w:rPr>
              <w:t xml:space="preserve"> </w:t>
            </w:r>
            <w:r>
              <w:rPr>
                <w:rFonts w:ascii="Times New Roman" w:eastAsia="Times New Roman" w:hAnsi="Times New Roman" w:cs="Simplified Arabic"/>
                <w:b/>
                <w:bCs/>
                <w:sz w:val="24"/>
                <w:szCs w:val="24"/>
                <w:rtl/>
              </w:rPr>
              <w:t>المفاهيم</w:t>
            </w:r>
            <w:r>
              <w:rPr>
                <w:rFonts w:ascii="Times New Roman" w:eastAsia="Times New Roman" w:hAnsi="Times New Roman" w:cs="Simplified Arabic" w:hint="cs"/>
                <w:b/>
                <w:bCs/>
                <w:sz w:val="24"/>
                <w:szCs w:val="24"/>
                <w:rtl/>
              </w:rPr>
              <w:t xml:space="preserve"> </w:t>
            </w:r>
            <w:r>
              <w:rPr>
                <w:rFonts w:ascii="Times New Roman" w:eastAsia="Times New Roman" w:hAnsi="Times New Roman" w:cs="Simplified Arabic"/>
                <w:b/>
                <w:bCs/>
                <w:sz w:val="24"/>
                <w:szCs w:val="24"/>
                <w:rtl/>
              </w:rPr>
              <w:t>والأفكار الفلسفية</w:t>
            </w:r>
          </w:p>
        </w:tc>
        <w:tc>
          <w:tcPr>
            <w:tcW w:w="618" w:type="pct"/>
            <w:tcBorders>
              <w:top w:val="single" w:sz="6" w:space="0" w:color="auto"/>
              <w:bottom w:val="single" w:sz="6" w:space="0" w:color="auto"/>
            </w:tcBorders>
            <w:vAlign w:val="center"/>
          </w:tcPr>
          <w:p>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Simplified Arabic" w:hint="cs"/>
                <w:sz w:val="28"/>
                <w:szCs w:val="28"/>
                <w:rtl/>
                <w:lang w:bidi="ar-EG"/>
              </w:rPr>
              <w:t>0.87</w:t>
            </w:r>
          </w:p>
        </w:tc>
        <w:tc>
          <w:tcPr>
            <w:tcW w:w="743" w:type="pct"/>
            <w:tcBorders>
              <w:top w:val="single" w:sz="6" w:space="0" w:color="auto"/>
              <w:bottom w:val="single" w:sz="6" w:space="0" w:color="auto"/>
            </w:tcBorders>
            <w:vAlign w:val="center"/>
          </w:tcPr>
          <w:p>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Simplified Arabic" w:hint="cs"/>
                <w:sz w:val="28"/>
                <w:szCs w:val="28"/>
                <w:rtl/>
                <w:lang w:bidi="ar-EG"/>
              </w:rPr>
              <w:t>1.80</w:t>
            </w:r>
          </w:p>
        </w:tc>
        <w:tc>
          <w:tcPr>
            <w:tcW w:w="573" w:type="pct"/>
            <w:tcBorders>
              <w:top w:val="single" w:sz="6" w:space="0" w:color="auto"/>
              <w:bottom w:val="single" w:sz="6" w:space="0" w:color="auto"/>
            </w:tcBorders>
            <w:vAlign w:val="center"/>
          </w:tcPr>
          <w:p>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Simplified Arabic" w:hint="cs"/>
                <w:sz w:val="28"/>
                <w:szCs w:val="28"/>
                <w:rtl/>
              </w:rPr>
              <w:t>2</w:t>
            </w:r>
          </w:p>
        </w:tc>
        <w:tc>
          <w:tcPr>
            <w:tcW w:w="644" w:type="pct"/>
            <w:tcBorders>
              <w:top w:val="single" w:sz="6" w:space="0" w:color="auto"/>
              <w:bottom w:val="single" w:sz="6" w:space="0" w:color="auto"/>
            </w:tcBorders>
            <w:vAlign w:val="center"/>
          </w:tcPr>
          <w:p>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0.93</w:t>
            </w:r>
          </w:p>
        </w:tc>
        <w:tc>
          <w:tcPr>
            <w:tcW w:w="747" w:type="pct"/>
            <w:tcBorders>
              <w:top w:val="single" w:sz="6" w:space="0" w:color="auto"/>
              <w:bottom w:val="single" w:sz="6" w:space="0" w:color="auto"/>
            </w:tcBorders>
            <w:vAlign w:val="center"/>
          </w:tcPr>
          <w:p>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1.29</w:t>
            </w:r>
          </w:p>
        </w:tc>
      </w:tr>
      <w:tr>
        <w:trPr>
          <w:trHeight w:val="50"/>
          <w:jc w:val="center"/>
        </w:trPr>
        <w:tc>
          <w:tcPr>
            <w:tcW w:w="1674" w:type="pct"/>
            <w:tcBorders>
              <w:top w:val="single" w:sz="6" w:space="0" w:color="auto"/>
              <w:bottom w:val="single" w:sz="6" w:space="0" w:color="auto"/>
            </w:tcBorders>
            <w:vAlign w:val="center"/>
          </w:tcPr>
          <w:p>
            <w:pPr>
              <w:spacing w:after="0" w:line="240" w:lineRule="auto"/>
              <w:jc w:val="center"/>
              <w:rPr>
                <w:rFonts w:ascii="Times New Roman" w:eastAsia="Times New Roman" w:hAnsi="Times New Roman" w:cs="Times New Roman"/>
                <w:sz w:val="28"/>
                <w:szCs w:val="28"/>
                <w:rtl/>
              </w:rPr>
            </w:pPr>
            <w:r>
              <w:rPr>
                <w:rFonts w:ascii="Times New Roman" w:eastAsia="Times New Roman" w:hAnsi="Times New Roman" w:cs="Simplified Arabic"/>
                <w:b/>
                <w:bCs/>
                <w:sz w:val="24"/>
                <w:szCs w:val="24"/>
                <w:rtl/>
              </w:rPr>
              <w:t xml:space="preserve">إعادة إنتاج المعرفة </w:t>
            </w:r>
            <w:r>
              <w:rPr>
                <w:rFonts w:ascii="Times New Roman" w:eastAsia="Times New Roman" w:hAnsi="Times New Roman" w:cs="Simplified Arabic" w:hint="cs"/>
                <w:b/>
                <w:bCs/>
                <w:sz w:val="24"/>
                <w:szCs w:val="24"/>
                <w:rtl/>
              </w:rPr>
              <w:t xml:space="preserve">التي </w:t>
            </w:r>
            <w:r>
              <w:rPr>
                <w:rFonts w:ascii="Times New Roman" w:eastAsia="Times New Roman" w:hAnsi="Times New Roman" w:cs="Simplified Arabic"/>
                <w:b/>
                <w:bCs/>
                <w:sz w:val="24"/>
                <w:szCs w:val="24"/>
                <w:rtl/>
              </w:rPr>
              <w:t>سبق تعلمها</w:t>
            </w:r>
          </w:p>
        </w:tc>
        <w:tc>
          <w:tcPr>
            <w:tcW w:w="618" w:type="pct"/>
            <w:tcBorders>
              <w:top w:val="single" w:sz="6" w:space="0" w:color="auto"/>
              <w:bottom w:val="single" w:sz="6" w:space="0" w:color="auto"/>
            </w:tcBorders>
            <w:vAlign w:val="center"/>
          </w:tcPr>
          <w:p>
            <w:pPr>
              <w:spacing w:after="0" w:line="240" w:lineRule="auto"/>
              <w:jc w:val="center"/>
              <w:rPr>
                <w:rFonts w:ascii="Times New Roman" w:eastAsia="Times New Roman" w:hAnsi="Times New Roman" w:cs="Times New Roman"/>
                <w:sz w:val="28"/>
                <w:szCs w:val="28"/>
                <w:rtl/>
              </w:rPr>
            </w:pPr>
            <w:r>
              <w:rPr>
                <w:rFonts w:ascii="Times New Roman" w:eastAsia="Times New Roman" w:hAnsi="Times New Roman" w:cs="Simplified Arabic" w:hint="cs"/>
                <w:sz w:val="28"/>
                <w:szCs w:val="28"/>
                <w:rtl/>
              </w:rPr>
              <w:t>1.33</w:t>
            </w:r>
          </w:p>
        </w:tc>
        <w:tc>
          <w:tcPr>
            <w:tcW w:w="743" w:type="pct"/>
            <w:tcBorders>
              <w:top w:val="single" w:sz="6" w:space="0" w:color="auto"/>
              <w:bottom w:val="single" w:sz="6" w:space="0" w:color="auto"/>
            </w:tcBorders>
            <w:vAlign w:val="center"/>
          </w:tcPr>
          <w:p>
            <w:pPr>
              <w:spacing w:after="0" w:line="240" w:lineRule="auto"/>
              <w:jc w:val="center"/>
              <w:rPr>
                <w:rFonts w:ascii="Times New Roman" w:eastAsia="Times New Roman" w:hAnsi="Times New Roman" w:cs="Times New Roman"/>
                <w:sz w:val="28"/>
                <w:szCs w:val="28"/>
                <w:rtl/>
              </w:rPr>
            </w:pPr>
            <w:r>
              <w:rPr>
                <w:rFonts w:ascii="Times New Roman" w:eastAsia="Times New Roman" w:hAnsi="Times New Roman" w:cs="Simplified Arabic" w:hint="cs"/>
                <w:sz w:val="28"/>
                <w:szCs w:val="28"/>
                <w:rtl/>
              </w:rPr>
              <w:t>3.17</w:t>
            </w:r>
          </w:p>
        </w:tc>
        <w:tc>
          <w:tcPr>
            <w:tcW w:w="573" w:type="pct"/>
            <w:tcBorders>
              <w:top w:val="single" w:sz="6" w:space="0" w:color="auto"/>
              <w:bottom w:val="single" w:sz="6" w:space="0" w:color="auto"/>
            </w:tcBorders>
            <w:vAlign w:val="center"/>
          </w:tcPr>
          <w:p>
            <w:pPr>
              <w:spacing w:after="0" w:line="240" w:lineRule="auto"/>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4</w:t>
            </w:r>
          </w:p>
        </w:tc>
        <w:tc>
          <w:tcPr>
            <w:tcW w:w="644" w:type="pct"/>
            <w:tcBorders>
              <w:top w:val="single" w:sz="6" w:space="0" w:color="auto"/>
              <w:bottom w:val="single" w:sz="6" w:space="0" w:color="auto"/>
            </w:tcBorders>
            <w:vAlign w:val="center"/>
          </w:tcPr>
          <w:p>
            <w:pPr>
              <w:spacing w:after="0" w:line="240" w:lineRule="auto"/>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1.84</w:t>
            </w:r>
          </w:p>
        </w:tc>
        <w:tc>
          <w:tcPr>
            <w:tcW w:w="747" w:type="pct"/>
            <w:tcBorders>
              <w:top w:val="single" w:sz="6" w:space="0" w:color="auto"/>
              <w:bottom w:val="single" w:sz="6" w:space="0" w:color="auto"/>
            </w:tcBorders>
            <w:vAlign w:val="center"/>
          </w:tcPr>
          <w:p>
            <w:pPr>
              <w:spacing w:after="0" w:line="240" w:lineRule="auto"/>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1.15</w:t>
            </w:r>
          </w:p>
        </w:tc>
      </w:tr>
      <w:tr>
        <w:trPr>
          <w:trHeight w:val="50"/>
          <w:jc w:val="center"/>
        </w:trPr>
        <w:tc>
          <w:tcPr>
            <w:tcW w:w="1674" w:type="pct"/>
            <w:tcBorders>
              <w:top w:val="single" w:sz="6" w:space="0" w:color="auto"/>
              <w:bottom w:val="single" w:sz="6" w:space="0" w:color="auto"/>
            </w:tcBorders>
            <w:vAlign w:val="center"/>
          </w:tcPr>
          <w:p>
            <w:pPr>
              <w:spacing w:after="0" w:line="240" w:lineRule="auto"/>
              <w:jc w:val="center"/>
              <w:rPr>
                <w:rFonts w:ascii="Times New Roman" w:eastAsia="Times New Roman" w:hAnsi="Times New Roman" w:cs="Times New Roman"/>
                <w:sz w:val="28"/>
                <w:szCs w:val="28"/>
                <w:rtl/>
              </w:rPr>
            </w:pPr>
            <w:r>
              <w:rPr>
                <w:rFonts w:ascii="Times New Roman" w:eastAsia="Times New Roman" w:hAnsi="Times New Roman" w:cs="Simplified Arabic"/>
                <w:b/>
                <w:bCs/>
                <w:sz w:val="24"/>
                <w:szCs w:val="24"/>
                <w:rtl/>
              </w:rPr>
              <w:t>إسترجاع الحقائق والمعلومات الفلسفية</w:t>
            </w:r>
          </w:p>
        </w:tc>
        <w:tc>
          <w:tcPr>
            <w:tcW w:w="618" w:type="pct"/>
            <w:tcBorders>
              <w:top w:val="single" w:sz="6" w:space="0" w:color="auto"/>
              <w:bottom w:val="single" w:sz="6" w:space="0" w:color="auto"/>
            </w:tcBorders>
            <w:vAlign w:val="center"/>
          </w:tcPr>
          <w:p>
            <w:pPr>
              <w:spacing w:after="0" w:line="240" w:lineRule="auto"/>
              <w:jc w:val="center"/>
              <w:rPr>
                <w:rFonts w:ascii="Times New Roman" w:eastAsia="Times New Roman" w:hAnsi="Times New Roman" w:cs="Times New Roman"/>
                <w:sz w:val="28"/>
                <w:szCs w:val="28"/>
                <w:rtl/>
              </w:rPr>
            </w:pPr>
            <w:r>
              <w:rPr>
                <w:rFonts w:ascii="Times New Roman" w:eastAsia="Times New Roman" w:hAnsi="Times New Roman" w:cs="Simplified Arabic" w:hint="cs"/>
                <w:sz w:val="28"/>
                <w:szCs w:val="28"/>
                <w:rtl/>
              </w:rPr>
              <w:t>1.43</w:t>
            </w:r>
          </w:p>
        </w:tc>
        <w:tc>
          <w:tcPr>
            <w:tcW w:w="743" w:type="pct"/>
            <w:tcBorders>
              <w:top w:val="single" w:sz="6" w:space="0" w:color="auto"/>
              <w:bottom w:val="single" w:sz="6" w:space="0" w:color="auto"/>
            </w:tcBorders>
            <w:vAlign w:val="center"/>
          </w:tcPr>
          <w:p>
            <w:pPr>
              <w:spacing w:after="0" w:line="240" w:lineRule="auto"/>
              <w:jc w:val="center"/>
              <w:rPr>
                <w:rFonts w:ascii="Times New Roman" w:eastAsia="Times New Roman" w:hAnsi="Times New Roman" w:cs="Times New Roman"/>
                <w:sz w:val="28"/>
                <w:szCs w:val="28"/>
                <w:rtl/>
              </w:rPr>
            </w:pPr>
            <w:r>
              <w:rPr>
                <w:rFonts w:ascii="Times New Roman" w:eastAsia="Times New Roman" w:hAnsi="Times New Roman" w:cs="Simplified Arabic" w:hint="cs"/>
                <w:sz w:val="28"/>
                <w:szCs w:val="28"/>
                <w:rtl/>
              </w:rPr>
              <w:t>3.37</w:t>
            </w:r>
          </w:p>
        </w:tc>
        <w:tc>
          <w:tcPr>
            <w:tcW w:w="573" w:type="pct"/>
            <w:tcBorders>
              <w:top w:val="single" w:sz="6" w:space="0" w:color="auto"/>
              <w:bottom w:val="single" w:sz="6" w:space="0" w:color="auto"/>
            </w:tcBorders>
            <w:vAlign w:val="center"/>
          </w:tcPr>
          <w:p>
            <w:pPr>
              <w:spacing w:after="0" w:line="240" w:lineRule="auto"/>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4</w:t>
            </w:r>
          </w:p>
        </w:tc>
        <w:tc>
          <w:tcPr>
            <w:tcW w:w="644" w:type="pct"/>
            <w:tcBorders>
              <w:top w:val="single" w:sz="6" w:space="0" w:color="auto"/>
              <w:bottom w:val="single" w:sz="6" w:space="0" w:color="auto"/>
            </w:tcBorders>
            <w:vAlign w:val="center"/>
          </w:tcPr>
          <w:p>
            <w:pPr>
              <w:spacing w:after="0" w:line="240" w:lineRule="auto"/>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1.94</w:t>
            </w:r>
          </w:p>
        </w:tc>
        <w:tc>
          <w:tcPr>
            <w:tcW w:w="747" w:type="pct"/>
            <w:tcBorders>
              <w:top w:val="single" w:sz="6" w:space="0" w:color="auto"/>
              <w:bottom w:val="single" w:sz="6" w:space="0" w:color="auto"/>
            </w:tcBorders>
            <w:vAlign w:val="center"/>
          </w:tcPr>
          <w:p>
            <w:pPr>
              <w:spacing w:after="0" w:line="240" w:lineRule="auto"/>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1.24</w:t>
            </w:r>
          </w:p>
        </w:tc>
      </w:tr>
      <w:tr>
        <w:trPr>
          <w:trHeight w:val="50"/>
          <w:jc w:val="center"/>
        </w:trPr>
        <w:tc>
          <w:tcPr>
            <w:tcW w:w="1674" w:type="pct"/>
            <w:tcBorders>
              <w:top w:val="single" w:sz="6" w:space="0" w:color="auto"/>
            </w:tcBorders>
            <w:vAlign w:val="center"/>
          </w:tcPr>
          <w:p>
            <w:pPr>
              <w:spacing w:after="0" w:line="240" w:lineRule="auto"/>
              <w:jc w:val="center"/>
              <w:rPr>
                <w:rFonts w:ascii="Times New Roman" w:eastAsia="Times New Roman" w:hAnsi="Times New Roman" w:cs="Times New Roman"/>
                <w:sz w:val="28"/>
                <w:szCs w:val="28"/>
                <w:rtl/>
              </w:rPr>
            </w:pPr>
            <w:r>
              <w:rPr>
                <w:rFonts w:ascii="Times New Roman" w:eastAsia="Times New Roman" w:hAnsi="Times New Roman" w:cs="Simplified Arabic"/>
                <w:b/>
                <w:bCs/>
                <w:sz w:val="24"/>
                <w:szCs w:val="24"/>
                <w:rtl/>
              </w:rPr>
              <w:lastRenderedPageBreak/>
              <w:t>التذكر وإعادة الإنتاج</w:t>
            </w:r>
            <w:r>
              <w:rPr>
                <w:rFonts w:ascii="Times New Roman" w:eastAsia="Times New Roman" w:hAnsi="Times New Roman" w:cs="Simplified Arabic" w:hint="cs"/>
                <w:b/>
                <w:bCs/>
                <w:sz w:val="24"/>
                <w:szCs w:val="24"/>
                <w:rtl/>
              </w:rPr>
              <w:t xml:space="preserve"> ككل</w:t>
            </w:r>
          </w:p>
        </w:tc>
        <w:tc>
          <w:tcPr>
            <w:tcW w:w="618" w:type="pct"/>
            <w:tcBorders>
              <w:top w:val="single" w:sz="6" w:space="0" w:color="auto"/>
            </w:tcBorders>
            <w:vAlign w:val="center"/>
          </w:tcPr>
          <w:p>
            <w:pPr>
              <w:spacing w:after="0" w:line="240" w:lineRule="auto"/>
              <w:jc w:val="center"/>
              <w:rPr>
                <w:rFonts w:ascii="Times New Roman" w:eastAsia="Times New Roman" w:hAnsi="Times New Roman" w:cs="Times New Roman"/>
                <w:sz w:val="28"/>
                <w:szCs w:val="28"/>
                <w:rtl/>
              </w:rPr>
            </w:pPr>
            <w:r>
              <w:rPr>
                <w:rFonts w:ascii="Times New Roman" w:eastAsia="Times New Roman" w:hAnsi="Times New Roman" w:cs="Simplified Arabic" w:hint="cs"/>
                <w:sz w:val="28"/>
                <w:szCs w:val="28"/>
                <w:rtl/>
              </w:rPr>
              <w:t>3.63</w:t>
            </w:r>
          </w:p>
        </w:tc>
        <w:tc>
          <w:tcPr>
            <w:tcW w:w="743" w:type="pct"/>
            <w:tcBorders>
              <w:top w:val="single" w:sz="6" w:space="0" w:color="auto"/>
            </w:tcBorders>
            <w:vAlign w:val="center"/>
          </w:tcPr>
          <w:p>
            <w:pPr>
              <w:spacing w:after="0" w:line="240" w:lineRule="auto"/>
              <w:jc w:val="center"/>
              <w:rPr>
                <w:rFonts w:ascii="Times New Roman" w:eastAsia="Times New Roman" w:hAnsi="Times New Roman" w:cs="Times New Roman"/>
                <w:sz w:val="28"/>
                <w:szCs w:val="28"/>
                <w:rtl/>
              </w:rPr>
            </w:pPr>
            <w:r>
              <w:rPr>
                <w:rFonts w:ascii="Times New Roman" w:eastAsia="Times New Roman" w:hAnsi="Times New Roman" w:cs="Simplified Arabic" w:hint="cs"/>
                <w:sz w:val="28"/>
                <w:szCs w:val="28"/>
                <w:rtl/>
              </w:rPr>
              <w:t>8.33</w:t>
            </w:r>
          </w:p>
        </w:tc>
        <w:tc>
          <w:tcPr>
            <w:tcW w:w="573" w:type="pct"/>
            <w:tcBorders>
              <w:top w:val="single" w:sz="6" w:space="0" w:color="auto"/>
            </w:tcBorders>
            <w:vAlign w:val="center"/>
          </w:tcPr>
          <w:p>
            <w:pPr>
              <w:spacing w:after="0" w:line="240" w:lineRule="auto"/>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10</w:t>
            </w:r>
          </w:p>
        </w:tc>
        <w:tc>
          <w:tcPr>
            <w:tcW w:w="644" w:type="pct"/>
            <w:tcBorders>
              <w:top w:val="single" w:sz="6" w:space="0" w:color="auto"/>
            </w:tcBorders>
            <w:vAlign w:val="center"/>
          </w:tcPr>
          <w:p>
            <w:pPr>
              <w:spacing w:after="0" w:line="240" w:lineRule="auto"/>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4.7</w:t>
            </w:r>
          </w:p>
        </w:tc>
        <w:tc>
          <w:tcPr>
            <w:tcW w:w="747" w:type="pct"/>
            <w:tcBorders>
              <w:top w:val="single" w:sz="6" w:space="0" w:color="auto"/>
            </w:tcBorders>
            <w:vAlign w:val="center"/>
          </w:tcPr>
          <w:p>
            <w:pPr>
              <w:spacing w:after="0" w:line="240" w:lineRule="auto"/>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1.21</w:t>
            </w:r>
          </w:p>
        </w:tc>
      </w:tr>
    </w:tbl>
    <w:p>
      <w:pPr>
        <w:spacing w:after="0" w:line="240" w:lineRule="auto"/>
        <w:jc w:val="lowKashida"/>
        <w:rPr>
          <w:rFonts w:ascii="Times New Roman" w:eastAsia="Times New Roman" w:hAnsi="Times New Roman" w:cs="Simplified Arabic"/>
          <w:b/>
          <w:bCs/>
          <w:sz w:val="28"/>
          <w:szCs w:val="28"/>
          <w:rtl/>
        </w:rPr>
      </w:pPr>
      <w:r>
        <w:rPr>
          <w:rFonts w:ascii="Times New Roman" w:eastAsia="Times New Roman" w:hAnsi="Times New Roman" w:cs="Simplified Arabic" w:hint="cs"/>
          <w:b/>
          <w:bCs/>
          <w:sz w:val="28"/>
          <w:szCs w:val="28"/>
          <w:rtl/>
        </w:rPr>
        <w:t xml:space="preserve">والرسم البيانى الآتى يوضح الفروق بين </w:t>
      </w:r>
      <w:r>
        <w:rPr>
          <w:rFonts w:ascii="Times New Roman" w:eastAsia="Times New Roman" w:hAnsi="Times New Roman" w:cs="Simplified Arabic"/>
          <w:b/>
          <w:bCs/>
          <w:sz w:val="28"/>
          <w:szCs w:val="28"/>
          <w:rtl/>
        </w:rPr>
        <w:t xml:space="preserve">متوسطى درجات طلاب مجموعة </w:t>
      </w:r>
      <w:r>
        <w:rPr>
          <w:rFonts w:ascii="Times New Roman" w:eastAsia="Times New Roman" w:hAnsi="Times New Roman" w:cs="Simplified Arabic" w:hint="cs"/>
          <w:b/>
          <w:bCs/>
          <w:sz w:val="28"/>
          <w:szCs w:val="28"/>
          <w:rtl/>
        </w:rPr>
        <w:t>البحث</w:t>
      </w:r>
      <w:r>
        <w:rPr>
          <w:rFonts w:ascii="Times New Roman" w:eastAsia="Times New Roman" w:hAnsi="Times New Roman" w:cs="Simplified Arabic"/>
          <w:b/>
          <w:bCs/>
          <w:sz w:val="28"/>
          <w:szCs w:val="28"/>
          <w:rtl/>
        </w:rPr>
        <w:t xml:space="preserve"> فى التطبيقين القبلى والبعدى لمستوى التذكر وإعادة الإنتاج ككل وفى كل مؤشر فرعي على حده</w:t>
      </w:r>
      <w:r>
        <w:rPr>
          <w:rFonts w:ascii="Times New Roman" w:eastAsia="Times New Roman" w:hAnsi="Times New Roman" w:cs="Simplified Arabic" w:hint="cs"/>
          <w:b/>
          <w:bCs/>
          <w:sz w:val="28"/>
          <w:szCs w:val="28"/>
          <w:rtl/>
        </w:rPr>
        <w:t>:</w:t>
      </w:r>
    </w:p>
    <w:p>
      <w:pPr>
        <w:spacing w:after="0" w:line="240" w:lineRule="auto"/>
        <w:jc w:val="lowKashida"/>
        <w:rPr>
          <w:rFonts w:ascii="Times New Roman" w:eastAsia="Times New Roman" w:hAnsi="Times New Roman" w:cs="Simplified Arabic"/>
          <w:b/>
          <w:bCs/>
          <w:sz w:val="28"/>
          <w:szCs w:val="28"/>
          <w:rtl/>
        </w:rPr>
      </w:pPr>
      <w:r>
        <w:rPr>
          <w:rFonts w:ascii="Times New Roman" w:eastAsia="Times New Roman" w:hAnsi="Times New Roman" w:cs="Simplified Arabic"/>
          <w:b/>
          <w:bCs/>
          <w:noProof/>
          <w:sz w:val="28"/>
          <w:szCs w:val="28"/>
          <w:rtl/>
        </w:rPr>
        <w:drawing>
          <wp:inline distT="0" distB="0" distL="0" distR="0">
            <wp:extent cx="5486400" cy="2957209"/>
            <wp:effectExtent l="0" t="0" r="0" b="14605"/>
            <wp:docPr id="1389620872" name="Chart 138962087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after="0" w:line="240" w:lineRule="auto"/>
        <w:jc w:val="lowKashida"/>
        <w:rPr>
          <w:rFonts w:ascii="Times New Roman" w:eastAsia="Times New Roman" w:hAnsi="Times New Roman" w:cs="Simplified Arabic"/>
          <w:b/>
          <w:bCs/>
          <w:sz w:val="28"/>
          <w:szCs w:val="28"/>
        </w:rPr>
      </w:pPr>
      <w:r>
        <w:rPr>
          <w:rFonts w:ascii="Times New Roman" w:eastAsia="Times New Roman" w:hAnsi="Times New Roman" w:cs="Simplified Arabic" w:hint="cs"/>
          <w:b/>
          <w:bCs/>
          <w:sz w:val="28"/>
          <w:szCs w:val="28"/>
          <w:rtl/>
        </w:rPr>
        <w:t>يتضح من الجدول السابق:</w:t>
      </w:r>
    </w:p>
    <w:p>
      <w:pPr>
        <w:numPr>
          <w:ilvl w:val="0"/>
          <w:numId w:val="13"/>
        </w:numPr>
        <w:tabs>
          <w:tab w:val="num" w:pos="281"/>
        </w:tabs>
        <w:spacing w:after="0" w:line="240" w:lineRule="auto"/>
        <w:ind w:left="281" w:hanging="283"/>
        <w:jc w:val="lowKashida"/>
        <w:rPr>
          <w:rFonts w:ascii="Times New Roman" w:eastAsia="Times New Roman" w:hAnsi="Times New Roman" w:cs="Simplified Arabic"/>
          <w:sz w:val="28"/>
          <w:szCs w:val="28"/>
        </w:rPr>
      </w:pPr>
      <w:r>
        <w:rPr>
          <w:rFonts w:ascii="Times New Roman" w:eastAsia="Times New Roman" w:hAnsi="Times New Roman" w:cs="Simplified Arabic" w:hint="cs"/>
          <w:sz w:val="28"/>
          <w:szCs w:val="28"/>
          <w:rtl/>
        </w:rPr>
        <w:t>وجود فرق ذو دلالة إحصائية عند مستوى دلالة (</w:t>
      </w:r>
      <w:r>
        <w:rPr>
          <w:rFonts w:ascii="Times New Roman" w:eastAsia="Times New Roman" w:hAnsi="Times New Roman" w:cs="Simplified Arabic"/>
          <w:sz w:val="28"/>
          <w:szCs w:val="28"/>
        </w:rPr>
        <w:t>α ≤ 0.01</w:t>
      </w:r>
      <w:r>
        <w:rPr>
          <w:rFonts w:ascii="Times New Roman" w:eastAsia="Times New Roman" w:hAnsi="Times New Roman" w:cs="Simplified Arabic" w:hint="cs"/>
          <w:sz w:val="28"/>
          <w:szCs w:val="28"/>
          <w:rtl/>
        </w:rPr>
        <w:t xml:space="preserve">) بين </w:t>
      </w:r>
      <w:r>
        <w:rPr>
          <w:rFonts w:ascii="Times New Roman" w:eastAsia="Times New Roman" w:hAnsi="Times New Roman" w:cs="Simplified Arabic"/>
          <w:sz w:val="28"/>
          <w:szCs w:val="28"/>
          <w:rtl/>
        </w:rPr>
        <w:t xml:space="preserve">متوسطى درجات طلاب مجموعة </w:t>
      </w:r>
      <w:r>
        <w:rPr>
          <w:rFonts w:ascii="Times New Roman" w:eastAsia="Times New Roman" w:hAnsi="Times New Roman" w:cs="Simplified Arabic" w:hint="cs"/>
          <w:sz w:val="28"/>
          <w:szCs w:val="28"/>
          <w:rtl/>
        </w:rPr>
        <w:t>البحث</w:t>
      </w:r>
      <w:r>
        <w:rPr>
          <w:rFonts w:ascii="Times New Roman" w:eastAsia="Times New Roman" w:hAnsi="Times New Roman" w:cs="Simplified Arabic"/>
          <w:sz w:val="28"/>
          <w:szCs w:val="28"/>
          <w:rtl/>
        </w:rPr>
        <w:t xml:space="preserve"> فى التطبيقين القبلى والبعدى لمستوى التذكر وإعادة الإنتاج ككل وفى كل مؤشر فرعي على حده، لصالح درجات الطلاب في التطبيق البعدى</w:t>
      </w:r>
      <w:r>
        <w:rPr>
          <w:rFonts w:ascii="Times New Roman" w:eastAsia="Times New Roman" w:hAnsi="Times New Roman" w:cs="Simplified Arabic" w:hint="cs"/>
          <w:sz w:val="28"/>
          <w:szCs w:val="28"/>
          <w:rtl/>
        </w:rPr>
        <w:t>، وهذا يشير إلى قبول الفرض الثانى من فروض البحث.</w:t>
      </w:r>
    </w:p>
    <w:p>
      <w:pPr>
        <w:numPr>
          <w:ilvl w:val="0"/>
          <w:numId w:val="13"/>
        </w:numPr>
        <w:tabs>
          <w:tab w:val="num" w:pos="281"/>
        </w:tabs>
        <w:spacing w:after="0" w:line="240" w:lineRule="auto"/>
        <w:ind w:left="281" w:hanging="283"/>
        <w:jc w:val="lowKashida"/>
        <w:rPr>
          <w:rFonts w:ascii="Times New Roman" w:eastAsia="Times New Roman" w:hAnsi="Times New Roman" w:cs="Simplified Arabic"/>
          <w:sz w:val="28"/>
          <w:szCs w:val="28"/>
        </w:rPr>
      </w:pPr>
      <w:r>
        <w:rPr>
          <w:rFonts w:ascii="Times New Roman" w:eastAsia="Times New Roman" w:hAnsi="Times New Roman" w:cs="Simplified Arabic" w:hint="cs"/>
          <w:sz w:val="28"/>
          <w:szCs w:val="28"/>
          <w:rtl/>
        </w:rPr>
        <w:t>حجم تأثير المعالجة التجريبية 2</w:t>
      </w:r>
      <w:r>
        <w:rPr>
          <w:rFonts w:ascii="Cambria" w:eastAsia="Times New Roman" w:hAnsi="Cambria" w:cs="Cambria" w:hint="cs"/>
          <w:sz w:val="28"/>
          <w:szCs w:val="28"/>
          <w:rtl/>
        </w:rPr>
        <w:t>η</w:t>
      </w:r>
      <w:r>
        <w:rPr>
          <w:rFonts w:ascii="Times New Roman" w:eastAsia="Times New Roman" w:hAnsi="Times New Roman" w:cs="Simplified Arabic" w:hint="cs"/>
          <w:sz w:val="28"/>
          <w:szCs w:val="28"/>
          <w:rtl/>
        </w:rPr>
        <w:t xml:space="preserve"> على </w:t>
      </w:r>
      <w:r>
        <w:rPr>
          <w:rFonts w:ascii="Times New Roman" w:eastAsia="Times New Roman" w:hAnsi="Times New Roman" w:cs="Simplified Arabic"/>
          <w:sz w:val="28"/>
          <w:szCs w:val="28"/>
          <w:rtl/>
        </w:rPr>
        <w:t>مستوى التذكر وإعادة الإنتاج ككل وفى كل مؤشر فرعي على حده</w:t>
      </w:r>
      <w:r>
        <w:rPr>
          <w:rFonts w:ascii="Times New Roman" w:eastAsia="Times New Roman" w:hAnsi="Times New Roman" w:cs="Simplified Arabic" w:hint="cs"/>
          <w:sz w:val="28"/>
          <w:szCs w:val="28"/>
          <w:rtl/>
        </w:rPr>
        <w:t xml:space="preserve"> تراوحت بين (0.726 </w:t>
      </w:r>
      <w:r>
        <w:rPr>
          <w:rFonts w:ascii="Times New Roman" w:eastAsia="Times New Roman" w:hAnsi="Times New Roman" w:cs="Simplified Arabic"/>
          <w:sz w:val="28"/>
          <w:szCs w:val="28"/>
          <w:rtl/>
        </w:rPr>
        <w:t>–</w:t>
      </w:r>
      <w:r>
        <w:rPr>
          <w:rFonts w:ascii="Times New Roman" w:eastAsia="Times New Roman" w:hAnsi="Times New Roman" w:cs="Simplified Arabic" w:hint="cs"/>
          <w:sz w:val="28"/>
          <w:szCs w:val="28"/>
          <w:rtl/>
        </w:rPr>
        <w:t xml:space="preserve"> 0.897)، وهي قيم كبيرة ومناسبة، وتدل على أن نسبة التباين بين تأثير المعالجة التجريبية على فى </w:t>
      </w:r>
      <w:r>
        <w:rPr>
          <w:rFonts w:ascii="Times New Roman" w:eastAsia="Times New Roman" w:hAnsi="Times New Roman" w:cs="Simplified Arabic"/>
          <w:sz w:val="28"/>
          <w:szCs w:val="28"/>
          <w:rtl/>
        </w:rPr>
        <w:t>مستوى التذكر وإعادة الإنتاج ككل وفى كل مؤشر فرعي على حده</w:t>
      </w:r>
      <w:r>
        <w:rPr>
          <w:rFonts w:ascii="Times New Roman" w:eastAsia="Times New Roman" w:hAnsi="Times New Roman" w:cs="Simplified Arabic" w:hint="cs"/>
          <w:sz w:val="28"/>
          <w:szCs w:val="28"/>
          <w:rtl/>
        </w:rPr>
        <w:t xml:space="preserve"> يتراوح بين (72.6 % - 89.7 %). </w:t>
      </w:r>
    </w:p>
    <w:p>
      <w:pPr>
        <w:numPr>
          <w:ilvl w:val="0"/>
          <w:numId w:val="13"/>
        </w:numPr>
        <w:tabs>
          <w:tab w:val="num" w:pos="281"/>
        </w:tabs>
        <w:spacing w:after="0" w:line="240" w:lineRule="auto"/>
        <w:ind w:left="281" w:hanging="283"/>
        <w:jc w:val="lowKashida"/>
        <w:rPr>
          <w:rFonts w:ascii="Times New Roman" w:eastAsia="Times New Roman" w:hAnsi="Times New Roman" w:cs="Simplified Arabic"/>
          <w:sz w:val="28"/>
          <w:szCs w:val="28"/>
        </w:rPr>
      </w:pPr>
      <w:r>
        <w:rPr>
          <w:rFonts w:ascii="Times New Roman" w:eastAsia="Times New Roman" w:hAnsi="Times New Roman" w:cs="Simplified Arabic" w:hint="cs"/>
          <w:sz w:val="28"/>
          <w:szCs w:val="28"/>
          <w:rtl/>
        </w:rPr>
        <w:t xml:space="preserve">قيمة نسبة الكسب المعدلة لـ بلاك فى </w:t>
      </w:r>
      <w:r>
        <w:rPr>
          <w:rFonts w:ascii="Times New Roman" w:eastAsia="Times New Roman" w:hAnsi="Times New Roman" w:cs="Simplified Arabic"/>
          <w:sz w:val="28"/>
          <w:szCs w:val="28"/>
          <w:rtl/>
        </w:rPr>
        <w:t xml:space="preserve">مستوى التذكر وإعادة الإنتاج ككل وفى كل مؤشر فرعي على حده </w:t>
      </w:r>
      <w:r>
        <w:rPr>
          <w:rFonts w:ascii="Times New Roman" w:eastAsia="Times New Roman" w:hAnsi="Times New Roman" w:cs="Simplified Arabic" w:hint="cs"/>
          <w:sz w:val="28"/>
          <w:szCs w:val="28"/>
          <w:rtl/>
        </w:rPr>
        <w:t>أكبر من القيمة (1.2)، وهى قيم كبير مما يدل على فاعلية كبيرة للمعالجة التجريبية فى هذه المهارات، عدا المؤشر (</w:t>
      </w:r>
      <w:r>
        <w:rPr>
          <w:rFonts w:ascii="Times New Roman" w:eastAsia="Times New Roman" w:hAnsi="Times New Roman" w:cs="Simplified Arabic"/>
          <w:sz w:val="28"/>
          <w:szCs w:val="28"/>
          <w:rtl/>
        </w:rPr>
        <w:t>إعادة إنتاج المعرفة التي سبق تعلمها</w:t>
      </w:r>
      <w:r>
        <w:rPr>
          <w:rFonts w:ascii="Times New Roman" w:eastAsia="Times New Roman" w:hAnsi="Times New Roman" w:cs="Simplified Arabic" w:hint="cs"/>
          <w:sz w:val="28"/>
          <w:szCs w:val="28"/>
          <w:rtl/>
        </w:rPr>
        <w:t xml:space="preserve">) تراوحت قيمة نسبة الكسب المعدلة لـ بلاك فيهما بين (1.15) مما يدل على فاعلية متوسطة ومقبولة للمعالجة التجريبية فى هذا المؤشر. </w:t>
      </w:r>
    </w:p>
    <w:p>
      <w:pPr>
        <w:spacing w:after="0" w:line="240" w:lineRule="auto"/>
        <w:ind w:left="281"/>
        <w:jc w:val="lowKashida"/>
        <w:rPr>
          <w:rFonts w:ascii="Times New Roman" w:eastAsia="Times New Roman" w:hAnsi="Times New Roman" w:cs="Simplified Arabic"/>
          <w:sz w:val="28"/>
          <w:szCs w:val="28"/>
          <w:rtl/>
        </w:rPr>
      </w:pPr>
    </w:p>
    <w:p>
      <w:pPr>
        <w:spacing w:after="0" w:line="240" w:lineRule="auto"/>
        <w:jc w:val="lowKashida"/>
        <w:rPr>
          <w:rFonts w:ascii="Times New Roman" w:eastAsia="Times New Roman" w:hAnsi="Times New Roman" w:cs="Simplified Arabic"/>
          <w:b/>
          <w:bCs/>
          <w:sz w:val="28"/>
          <w:szCs w:val="28"/>
          <w:rtl/>
        </w:rPr>
      </w:pPr>
      <w:r>
        <w:rPr>
          <w:rFonts w:ascii="Times New Roman" w:eastAsia="Times New Roman" w:hAnsi="Times New Roman" w:cs="Simplified Arabic" w:hint="cs"/>
          <w:b/>
          <w:bCs/>
          <w:sz w:val="32"/>
          <w:szCs w:val="32"/>
          <w:rtl/>
        </w:rPr>
        <w:t xml:space="preserve">3- </w:t>
      </w:r>
      <w:r>
        <w:rPr>
          <w:rFonts w:ascii="Times New Roman" w:eastAsia="Times New Roman" w:hAnsi="Times New Roman" w:cs="Simplified Arabic" w:hint="cs"/>
          <w:b/>
          <w:bCs/>
          <w:sz w:val="28"/>
          <w:szCs w:val="28"/>
          <w:rtl/>
        </w:rPr>
        <w:t>عرض ومناقشة النتائج الخاصة بالفرض الثالث:</w:t>
      </w:r>
    </w:p>
    <w:p>
      <w:pPr>
        <w:spacing w:after="0" w:line="240" w:lineRule="auto"/>
        <w:jc w:val="lowKashida"/>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 xml:space="preserve">       لاختبار صحة الفرض الثانى للدراسة والذى ينص على أنه</w:t>
      </w:r>
      <w:r>
        <w:rPr>
          <w:rFonts w:ascii="Times New Roman" w:eastAsia="Times New Roman" w:hAnsi="Times New Roman" w:cs="Simplified Arabic" w:hint="cs"/>
          <w:b/>
          <w:bCs/>
          <w:sz w:val="28"/>
          <w:szCs w:val="28"/>
          <w:rtl/>
        </w:rPr>
        <w:t xml:space="preserve"> "يوجد فرق ذو دلالة إحصائية عند مستوى دلالة (</w:t>
      </w:r>
      <w:r>
        <w:rPr>
          <w:rFonts w:ascii="Times New Roman" w:eastAsia="Times New Roman" w:hAnsi="Times New Roman" w:cs="Times New Roman"/>
          <w:b/>
          <w:bCs/>
          <w:sz w:val="28"/>
          <w:szCs w:val="28"/>
        </w:rPr>
        <w:t>α</w:t>
      </w:r>
      <w:r>
        <w:rPr>
          <w:rFonts w:ascii="Times New Roman" w:eastAsia="Times New Roman" w:hAnsi="Times New Roman" w:cs="Simplified Arabic"/>
          <w:b/>
          <w:bCs/>
          <w:sz w:val="28"/>
          <w:szCs w:val="28"/>
        </w:rPr>
        <w:t xml:space="preserve"> </w:t>
      </w:r>
      <w:r>
        <w:rPr>
          <w:rFonts w:ascii="Times New Roman" w:eastAsia="Times New Roman" w:hAnsi="Times New Roman" w:cs="Times New Roman"/>
          <w:b/>
          <w:bCs/>
          <w:sz w:val="28"/>
          <w:szCs w:val="28"/>
        </w:rPr>
        <w:t>≤</w:t>
      </w:r>
      <w:r>
        <w:rPr>
          <w:rFonts w:ascii="Times New Roman" w:eastAsia="Times New Roman" w:hAnsi="Times New Roman" w:cs="Simplified Arabic"/>
          <w:b/>
          <w:bCs/>
          <w:sz w:val="28"/>
          <w:szCs w:val="28"/>
        </w:rPr>
        <w:t xml:space="preserve"> 0.05</w:t>
      </w:r>
      <w:r>
        <w:rPr>
          <w:rFonts w:ascii="Times New Roman" w:eastAsia="Times New Roman" w:hAnsi="Times New Roman" w:cs="Simplified Arabic" w:hint="cs"/>
          <w:b/>
          <w:bCs/>
          <w:sz w:val="28"/>
          <w:szCs w:val="28"/>
          <w:rtl/>
        </w:rPr>
        <w:t xml:space="preserve">) بين متوسطى درجات طلاب </w:t>
      </w:r>
      <w:r>
        <w:rPr>
          <w:rFonts w:ascii="Times New Roman" w:eastAsia="Times New Roman" w:hAnsi="Times New Roman" w:cs="Simplified Arabic"/>
          <w:b/>
          <w:bCs/>
          <w:sz w:val="28"/>
          <w:szCs w:val="28"/>
          <w:rtl/>
        </w:rPr>
        <w:t xml:space="preserve">مجموعة </w:t>
      </w:r>
      <w:r>
        <w:rPr>
          <w:rFonts w:ascii="Times New Roman" w:eastAsia="Times New Roman" w:hAnsi="Times New Roman" w:cs="Simplified Arabic" w:hint="cs"/>
          <w:b/>
          <w:bCs/>
          <w:sz w:val="28"/>
          <w:szCs w:val="28"/>
          <w:rtl/>
        </w:rPr>
        <w:t>البحث</w:t>
      </w:r>
      <w:r>
        <w:rPr>
          <w:rFonts w:ascii="Times New Roman" w:eastAsia="Times New Roman" w:hAnsi="Times New Roman" w:cs="Simplified Arabic"/>
          <w:b/>
          <w:bCs/>
          <w:sz w:val="28"/>
          <w:szCs w:val="28"/>
          <w:rtl/>
        </w:rPr>
        <w:t xml:space="preserve"> </w:t>
      </w:r>
      <w:r>
        <w:rPr>
          <w:rFonts w:ascii="Times New Roman" w:eastAsia="Times New Roman" w:hAnsi="Times New Roman" w:cs="Simplified Arabic" w:hint="cs"/>
          <w:b/>
          <w:bCs/>
          <w:sz w:val="28"/>
          <w:szCs w:val="28"/>
          <w:rtl/>
        </w:rPr>
        <w:t xml:space="preserve">فى التطبيقين القبلى والبعدى لمستوى </w:t>
      </w:r>
      <w:r>
        <w:rPr>
          <w:rFonts w:ascii="Times New Roman" w:eastAsia="Times New Roman" w:hAnsi="Times New Roman" w:cs="Simplified Arabic"/>
          <w:b/>
          <w:bCs/>
          <w:sz w:val="28"/>
          <w:szCs w:val="28"/>
          <w:rtl/>
        </w:rPr>
        <w:t>تطبيق المفاهيم والمهارات ككل ككل</w:t>
      </w:r>
      <w:r>
        <w:rPr>
          <w:rFonts w:ascii="Times New Roman" w:eastAsia="Times New Roman" w:hAnsi="Times New Roman" w:cs="Simplified Arabic" w:hint="cs"/>
          <w:b/>
          <w:bCs/>
          <w:sz w:val="28"/>
          <w:szCs w:val="28"/>
          <w:rtl/>
        </w:rPr>
        <w:t xml:space="preserve"> وفى كل مؤشر فرعي على حده، لصالح درجات الطلاب في التطبيق البعدى" </w:t>
      </w:r>
      <w:r>
        <w:rPr>
          <w:rFonts w:ascii="Times New Roman" w:eastAsia="Times New Roman" w:hAnsi="Times New Roman" w:cs="Simplified Arabic" w:hint="cs"/>
          <w:sz w:val="28"/>
          <w:szCs w:val="28"/>
          <w:rtl/>
        </w:rPr>
        <w:t xml:space="preserve">تم حساب قيمة " ت " لدلالة الفروق بين </w:t>
      </w:r>
      <w:r>
        <w:rPr>
          <w:rFonts w:ascii="Times New Roman" w:eastAsia="Times New Roman" w:hAnsi="Times New Roman" w:cs="Simplified Arabic"/>
          <w:sz w:val="28"/>
          <w:szCs w:val="28"/>
          <w:rtl/>
        </w:rPr>
        <w:t>متوسطى درجات طلاب مجموعة الدراسة فى التطبيقين القبلى والبعدى لمستوى تطبيق المفاهيم والمهارات ككل وفى كل مؤشر فرعي على حده</w:t>
      </w:r>
      <w:r>
        <w:rPr>
          <w:rFonts w:ascii="Times New Roman" w:eastAsia="Times New Roman" w:hAnsi="Times New Roman" w:cs="Simplified Arabic" w:hint="cs"/>
          <w:sz w:val="28"/>
          <w:szCs w:val="28"/>
          <w:rtl/>
        </w:rPr>
        <w:t xml:space="preserve">، ولقياس حجم تأثير المعالجة التجريبية فى </w:t>
      </w:r>
      <w:r>
        <w:rPr>
          <w:rFonts w:ascii="Times New Roman" w:eastAsia="Times New Roman" w:hAnsi="Times New Roman" w:cs="Simplified Arabic"/>
          <w:sz w:val="28"/>
          <w:szCs w:val="28"/>
          <w:rtl/>
        </w:rPr>
        <w:t>مستوى تطبيق المفاهيم والمهارات ككل وفى كل مؤشر فرعي على حده</w:t>
      </w:r>
      <w:r>
        <w:rPr>
          <w:rFonts w:ascii="Times New Roman" w:eastAsia="Times New Roman" w:hAnsi="Times New Roman" w:cs="Simplified Arabic" w:hint="cs"/>
          <w:sz w:val="28"/>
          <w:szCs w:val="28"/>
          <w:rtl/>
        </w:rPr>
        <w:t xml:space="preserve">، تم حساب </w:t>
      </w:r>
      <w:r>
        <w:rPr>
          <w:rFonts w:ascii="Times New Roman" w:eastAsia="Times New Roman" w:hAnsi="Times New Roman" w:cs="Simplified Arabic"/>
          <w:noProof/>
          <w:sz w:val="28"/>
          <w:szCs w:val="28"/>
          <w:rtl/>
        </w:rPr>
        <w:t>حجم التأثير</w:t>
      </w:r>
      <w:r>
        <w:rPr>
          <w:rFonts w:ascii="Times New Roman" w:eastAsia="Times New Roman" w:hAnsi="Times New Roman" w:cs="Simplified Arabic" w:hint="cs"/>
          <w:noProof/>
          <w:sz w:val="28"/>
          <w:szCs w:val="28"/>
          <w:rtl/>
        </w:rPr>
        <w:t xml:space="preserve"> (</w:t>
      </w:r>
      <w:r>
        <w:rPr>
          <w:rFonts w:ascii="Times New Roman" w:eastAsia="Times New Roman" w:hAnsi="Times New Roman" w:cs="Simplified Arabic" w:hint="cs"/>
          <w:sz w:val="28"/>
          <w:szCs w:val="28"/>
          <w:vertAlign w:val="superscript"/>
          <w:rtl/>
        </w:rPr>
        <w:t>2</w:t>
      </w:r>
      <w:r>
        <w:rPr>
          <w:rFonts w:ascii="Times New Roman" w:eastAsia="Times New Roman" w:hAnsi="Times New Roman" w:cs="Times New Roman" w:hint="cs"/>
          <w:sz w:val="28"/>
          <w:szCs w:val="28"/>
          <w:rtl/>
          <w:lang w:bidi="ar-EG"/>
        </w:rPr>
        <w:t>η)</w:t>
      </w:r>
      <w:r>
        <w:rPr>
          <w:rFonts w:ascii="Times New Roman" w:eastAsia="Times New Roman" w:hAnsi="Times New Roman" w:cs="Simplified Arabic" w:hint="cs"/>
          <w:sz w:val="28"/>
          <w:szCs w:val="28"/>
          <w:rtl/>
        </w:rPr>
        <w:t>، كما تم حساب نسبة الكسب المعدل لبلاك لبيان فاعلية المعالجة التجريبية، والجدولين الآتيين يوضحان ذلك:</w:t>
      </w:r>
    </w:p>
    <w:p>
      <w:pPr>
        <w:spacing w:after="0" w:line="240" w:lineRule="auto"/>
        <w:ind w:left="360"/>
        <w:jc w:val="center"/>
        <w:rPr>
          <w:rFonts w:ascii="Times New Roman" w:eastAsia="Times New Roman" w:hAnsi="Times New Roman" w:cs="Simplified Arabic"/>
          <w:b/>
          <w:bCs/>
          <w:sz w:val="28"/>
          <w:szCs w:val="28"/>
          <w:rtl/>
        </w:rPr>
      </w:pPr>
      <w:r>
        <w:rPr>
          <w:rFonts w:ascii="Times New Roman" w:eastAsia="Times New Roman" w:hAnsi="Times New Roman" w:cs="Simplified Arabic" w:hint="cs"/>
          <w:b/>
          <w:bCs/>
          <w:sz w:val="28"/>
          <w:szCs w:val="28"/>
          <w:rtl/>
        </w:rPr>
        <w:t>جدول (  5)</w:t>
      </w:r>
    </w:p>
    <w:p>
      <w:pPr>
        <w:spacing w:after="0" w:line="240" w:lineRule="auto"/>
        <w:ind w:left="360"/>
        <w:jc w:val="center"/>
        <w:rPr>
          <w:rFonts w:ascii="Times New Roman" w:eastAsia="Times New Roman" w:hAnsi="Times New Roman" w:cs="Simplified Arabic"/>
          <w:b/>
          <w:bCs/>
          <w:sz w:val="28"/>
          <w:szCs w:val="28"/>
          <w:rtl/>
        </w:rPr>
      </w:pPr>
      <w:r>
        <w:rPr>
          <w:rFonts w:ascii="Times New Roman" w:eastAsia="Times New Roman" w:hAnsi="Times New Roman" w:cs="Simplified Arabic" w:hint="cs"/>
          <w:b/>
          <w:bCs/>
          <w:sz w:val="28"/>
          <w:szCs w:val="28"/>
          <w:rtl/>
        </w:rPr>
        <w:t xml:space="preserve"> "قيمة " ت " لدلالة الفروق بين </w:t>
      </w:r>
      <w:r>
        <w:rPr>
          <w:rFonts w:ascii="Times New Roman" w:eastAsia="Times New Roman" w:hAnsi="Times New Roman" w:cs="Simplified Arabic"/>
          <w:b/>
          <w:bCs/>
          <w:sz w:val="28"/>
          <w:szCs w:val="28"/>
          <w:rtl/>
        </w:rPr>
        <w:t>متوسطى درجات طلاب مجموعة الدراسة فى التطبيقين القبلى والبعدى لمستوى تطبيق المفاهيم والمهارات ككل وفى كل مؤشر فرعي على حده</w:t>
      </w:r>
      <w:r>
        <w:rPr>
          <w:rFonts w:ascii="Times New Roman" w:eastAsia="Times New Roman" w:hAnsi="Times New Roman" w:cs="Simplified Arabic" w:hint="cs"/>
          <w:b/>
          <w:bCs/>
          <w:sz w:val="28"/>
          <w:szCs w:val="28"/>
          <w:rtl/>
        </w:rPr>
        <w:t xml:space="preserve">"، وكذلك حجم التأثير </w:t>
      </w:r>
    </w:p>
    <w:p>
      <w:pPr>
        <w:spacing w:after="0" w:line="240" w:lineRule="auto"/>
        <w:ind w:left="360"/>
        <w:jc w:val="center"/>
        <w:rPr>
          <w:rFonts w:ascii="Times New Roman" w:eastAsia="Times New Roman" w:hAnsi="Times New Roman" w:cs="Simplified Arabic"/>
          <w:b/>
          <w:bCs/>
          <w:sz w:val="28"/>
          <w:szCs w:val="28"/>
          <w:rtl/>
        </w:rPr>
      </w:pPr>
      <w:r>
        <w:rPr>
          <w:rFonts w:ascii="Times New Roman" w:eastAsia="Times New Roman" w:hAnsi="Times New Roman" w:cs="Simplified Arabic"/>
          <w:b/>
          <w:bCs/>
          <w:sz w:val="28"/>
          <w:szCs w:val="28"/>
          <w:rtl/>
        </w:rPr>
        <w:t xml:space="preserve">(ن = </w:t>
      </w:r>
      <w:r>
        <w:rPr>
          <w:rFonts w:ascii="Times New Roman" w:eastAsia="Times New Roman" w:hAnsi="Times New Roman" w:cs="Simplified Arabic" w:hint="cs"/>
          <w:b/>
          <w:bCs/>
          <w:sz w:val="28"/>
          <w:szCs w:val="28"/>
          <w:rtl/>
        </w:rPr>
        <w:t>30</w:t>
      </w:r>
      <w:r>
        <w:rPr>
          <w:rFonts w:ascii="Times New Roman" w:eastAsia="Times New Roman" w:hAnsi="Times New Roman" w:cs="Simplified Arabic"/>
          <w:b/>
          <w:bCs/>
          <w:sz w:val="28"/>
          <w:szCs w:val="28"/>
          <w:rtl/>
        </w:rPr>
        <w:t>) عند درجات حرية (</w:t>
      </w:r>
      <w:r>
        <w:rPr>
          <w:rFonts w:ascii="Times New Roman" w:eastAsia="Times New Roman" w:hAnsi="Times New Roman" w:cs="Simplified Arabic" w:hint="cs"/>
          <w:b/>
          <w:bCs/>
          <w:sz w:val="28"/>
          <w:szCs w:val="28"/>
          <w:rtl/>
        </w:rPr>
        <w:t>29</w:t>
      </w:r>
      <w:r>
        <w:rPr>
          <w:rFonts w:ascii="Times New Roman" w:eastAsia="Times New Roman" w:hAnsi="Times New Roman" w:cs="Simplified Arabic"/>
          <w:b/>
          <w:bCs/>
          <w:sz w:val="28"/>
          <w:szCs w:val="28"/>
          <w:rtl/>
        </w:rPr>
        <w:t>)</w:t>
      </w:r>
    </w:p>
    <w:tbl>
      <w:tblPr>
        <w:bidiVisual/>
        <w:tblW w:w="8897" w:type="dxa"/>
        <w:jc w:val="center"/>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Look w:val="01E0" w:firstRow="1" w:lastRow="1" w:firstColumn="1" w:lastColumn="1" w:noHBand="0" w:noVBand="0"/>
      </w:tblPr>
      <w:tblGrid>
        <w:gridCol w:w="2199"/>
        <w:gridCol w:w="863"/>
        <w:gridCol w:w="1077"/>
        <w:gridCol w:w="958"/>
        <w:gridCol w:w="984"/>
        <w:gridCol w:w="1042"/>
        <w:gridCol w:w="869"/>
        <w:gridCol w:w="905"/>
      </w:tblGrid>
      <w:tr>
        <w:trPr>
          <w:jc w:val="center"/>
        </w:trPr>
        <w:tc>
          <w:tcPr>
            <w:tcW w:w="2199" w:type="dxa"/>
            <w:tcBorders>
              <w:top w:val="thinThickSmallGap" w:sz="24" w:space="0" w:color="auto"/>
              <w:bottom w:val="thinThickSmallGap" w:sz="24" w:space="0" w:color="auto"/>
            </w:tcBorders>
            <w:vAlign w:val="center"/>
          </w:tcPr>
          <w:p>
            <w:pPr>
              <w:spacing w:after="0" w:line="240" w:lineRule="auto"/>
              <w:jc w:val="center"/>
              <w:rPr>
                <w:rFonts w:ascii="Times New Roman" w:eastAsia="Times New Roman" w:hAnsi="Times New Roman" w:cs="Simplified Arabic"/>
                <w:b/>
                <w:bCs/>
                <w:sz w:val="24"/>
                <w:szCs w:val="24"/>
                <w:rtl/>
              </w:rPr>
            </w:pPr>
            <w:r>
              <w:rPr>
                <w:rFonts w:ascii="Times New Roman" w:eastAsia="Times New Roman" w:hAnsi="Times New Roman" w:cs="Simplified Arabic" w:hint="cs"/>
                <w:b/>
                <w:bCs/>
                <w:sz w:val="24"/>
                <w:szCs w:val="24"/>
                <w:rtl/>
              </w:rPr>
              <w:t>المؤشرات الفرعية</w:t>
            </w:r>
          </w:p>
        </w:tc>
        <w:tc>
          <w:tcPr>
            <w:tcW w:w="863" w:type="dxa"/>
            <w:tcBorders>
              <w:top w:val="thinThickSmallGap" w:sz="24" w:space="0" w:color="auto"/>
              <w:bottom w:val="thinThickSmallGap" w:sz="24" w:space="0" w:color="auto"/>
            </w:tcBorders>
            <w:vAlign w:val="center"/>
          </w:tcPr>
          <w:p>
            <w:pPr>
              <w:spacing w:after="0" w:line="240" w:lineRule="auto"/>
              <w:jc w:val="center"/>
              <w:rPr>
                <w:rFonts w:ascii="Times New Roman" w:eastAsia="Times New Roman" w:hAnsi="Times New Roman" w:cs="Simplified Arabic"/>
                <w:b/>
                <w:bCs/>
                <w:sz w:val="28"/>
                <w:szCs w:val="28"/>
                <w:rtl/>
              </w:rPr>
            </w:pPr>
            <w:r>
              <w:rPr>
                <w:rFonts w:ascii="Times New Roman" w:eastAsia="Times New Roman" w:hAnsi="Times New Roman" w:cs="Simplified Arabic" w:hint="cs"/>
                <w:b/>
                <w:bCs/>
                <w:sz w:val="28"/>
                <w:szCs w:val="28"/>
                <w:rtl/>
              </w:rPr>
              <w:t>الدرجة العظمى</w:t>
            </w:r>
          </w:p>
        </w:tc>
        <w:tc>
          <w:tcPr>
            <w:tcW w:w="1077" w:type="dxa"/>
            <w:tcBorders>
              <w:top w:val="thinThickSmallGap" w:sz="24" w:space="0" w:color="auto"/>
              <w:bottom w:val="thinThickSmallGap" w:sz="24" w:space="0" w:color="auto"/>
            </w:tcBorders>
            <w:vAlign w:val="center"/>
          </w:tcPr>
          <w:p>
            <w:pPr>
              <w:spacing w:after="0" w:line="240" w:lineRule="auto"/>
              <w:jc w:val="center"/>
              <w:rPr>
                <w:rFonts w:ascii="Times New Roman" w:eastAsia="Times New Roman" w:hAnsi="Times New Roman" w:cs="Simplified Arabic"/>
                <w:b/>
                <w:bCs/>
                <w:sz w:val="28"/>
                <w:szCs w:val="28"/>
                <w:rtl/>
              </w:rPr>
            </w:pPr>
            <w:r>
              <w:rPr>
                <w:rFonts w:ascii="Times New Roman" w:eastAsia="Times New Roman" w:hAnsi="Times New Roman" w:cs="Simplified Arabic" w:hint="cs"/>
                <w:b/>
                <w:bCs/>
                <w:sz w:val="28"/>
                <w:szCs w:val="28"/>
                <w:rtl/>
              </w:rPr>
              <w:t>التطبيق</w:t>
            </w:r>
          </w:p>
        </w:tc>
        <w:tc>
          <w:tcPr>
            <w:tcW w:w="958" w:type="dxa"/>
            <w:tcBorders>
              <w:top w:val="thinThickSmallGap" w:sz="24" w:space="0" w:color="auto"/>
              <w:bottom w:val="thinThickSmallGap" w:sz="24" w:space="0" w:color="auto"/>
            </w:tcBorders>
            <w:vAlign w:val="center"/>
          </w:tcPr>
          <w:p>
            <w:pPr>
              <w:spacing w:after="0" w:line="240" w:lineRule="auto"/>
              <w:jc w:val="center"/>
              <w:rPr>
                <w:rFonts w:ascii="Times New Roman" w:eastAsia="Times New Roman" w:hAnsi="Times New Roman" w:cs="Simplified Arabic"/>
                <w:b/>
                <w:bCs/>
                <w:sz w:val="28"/>
                <w:szCs w:val="28"/>
                <w:rtl/>
              </w:rPr>
            </w:pPr>
            <w:r>
              <w:rPr>
                <w:rFonts w:ascii="Times New Roman" w:eastAsia="Times New Roman" w:hAnsi="Times New Roman" w:cs="Simplified Arabic" w:hint="cs"/>
                <w:b/>
                <w:bCs/>
                <w:sz w:val="28"/>
                <w:szCs w:val="28"/>
                <w:rtl/>
              </w:rPr>
              <w:t>المتوسط الحسابى</w:t>
            </w:r>
          </w:p>
        </w:tc>
        <w:tc>
          <w:tcPr>
            <w:tcW w:w="984" w:type="dxa"/>
            <w:tcBorders>
              <w:top w:val="thinThickSmallGap" w:sz="24" w:space="0" w:color="auto"/>
              <w:bottom w:val="thinThickSmallGap" w:sz="24" w:space="0" w:color="auto"/>
            </w:tcBorders>
            <w:vAlign w:val="center"/>
          </w:tcPr>
          <w:p>
            <w:pPr>
              <w:spacing w:after="0" w:line="240" w:lineRule="auto"/>
              <w:jc w:val="center"/>
              <w:rPr>
                <w:rFonts w:ascii="Times New Roman" w:eastAsia="Times New Roman" w:hAnsi="Times New Roman" w:cs="Simplified Arabic"/>
                <w:b/>
                <w:bCs/>
                <w:sz w:val="28"/>
                <w:szCs w:val="28"/>
                <w:rtl/>
              </w:rPr>
            </w:pPr>
            <w:r>
              <w:rPr>
                <w:rFonts w:ascii="Times New Roman" w:eastAsia="Times New Roman" w:hAnsi="Times New Roman" w:cs="Simplified Arabic" w:hint="cs"/>
                <w:b/>
                <w:bCs/>
                <w:sz w:val="28"/>
                <w:szCs w:val="28"/>
                <w:rtl/>
              </w:rPr>
              <w:t>الانحراف المعيارى</w:t>
            </w:r>
          </w:p>
        </w:tc>
        <w:tc>
          <w:tcPr>
            <w:tcW w:w="1042" w:type="dxa"/>
            <w:tcBorders>
              <w:top w:val="thinThickSmallGap" w:sz="24" w:space="0" w:color="auto"/>
              <w:bottom w:val="thinThickSmallGap" w:sz="24" w:space="0" w:color="auto"/>
            </w:tcBorders>
            <w:vAlign w:val="center"/>
          </w:tcPr>
          <w:p>
            <w:pPr>
              <w:spacing w:after="0" w:line="240" w:lineRule="auto"/>
              <w:jc w:val="center"/>
              <w:rPr>
                <w:rFonts w:ascii="Times New Roman" w:eastAsia="Times New Roman" w:hAnsi="Times New Roman" w:cs="Simplified Arabic"/>
                <w:b/>
                <w:bCs/>
                <w:sz w:val="28"/>
                <w:szCs w:val="28"/>
                <w:rtl/>
              </w:rPr>
            </w:pPr>
            <w:r>
              <w:rPr>
                <w:rFonts w:ascii="Times New Roman" w:eastAsia="Times New Roman" w:hAnsi="Times New Roman" w:cs="Simplified Arabic"/>
                <w:b/>
                <w:bCs/>
                <w:sz w:val="24"/>
                <w:szCs w:val="24"/>
                <w:rtl/>
              </w:rPr>
              <w:t xml:space="preserve">قيمة "ت" </w:t>
            </w:r>
          </w:p>
        </w:tc>
        <w:tc>
          <w:tcPr>
            <w:tcW w:w="869" w:type="dxa"/>
            <w:tcBorders>
              <w:top w:val="thinThickSmallGap" w:sz="24" w:space="0" w:color="auto"/>
              <w:bottom w:val="thinThickSmallGap" w:sz="24" w:space="0" w:color="auto"/>
            </w:tcBorders>
            <w:vAlign w:val="center"/>
          </w:tcPr>
          <w:p>
            <w:pPr>
              <w:spacing w:after="0" w:line="240" w:lineRule="auto"/>
              <w:jc w:val="center"/>
              <w:rPr>
                <w:rFonts w:ascii="Times New Roman" w:eastAsia="Times New Roman" w:hAnsi="Times New Roman" w:cs="Simplified Arabic"/>
                <w:b/>
                <w:bCs/>
                <w:sz w:val="28"/>
                <w:szCs w:val="28"/>
                <w:rtl/>
              </w:rPr>
            </w:pPr>
            <w:r>
              <w:rPr>
                <w:rFonts w:ascii="Times New Roman" w:eastAsia="Times New Roman" w:hAnsi="Times New Roman" w:cs="Simplified Arabic" w:hint="cs"/>
                <w:b/>
                <w:bCs/>
                <w:sz w:val="24"/>
                <w:szCs w:val="24"/>
                <w:rtl/>
              </w:rPr>
              <w:t>مستوى الدلالة</w:t>
            </w:r>
          </w:p>
        </w:tc>
        <w:tc>
          <w:tcPr>
            <w:tcW w:w="905" w:type="dxa"/>
            <w:tcBorders>
              <w:top w:val="thinThickSmallGap" w:sz="24" w:space="0" w:color="auto"/>
              <w:bottom w:val="thinThickSmallGap" w:sz="24" w:space="0" w:color="auto"/>
            </w:tcBorders>
            <w:vAlign w:val="center"/>
          </w:tcPr>
          <w:p>
            <w:pPr>
              <w:spacing w:after="0" w:line="240" w:lineRule="auto"/>
              <w:jc w:val="center"/>
              <w:rPr>
                <w:rFonts w:ascii="Times New Roman" w:eastAsia="Times New Roman" w:hAnsi="Times New Roman" w:cs="Simplified Arabic"/>
                <w:b/>
                <w:bCs/>
                <w:sz w:val="28"/>
                <w:szCs w:val="28"/>
              </w:rPr>
            </w:pPr>
            <w:r>
              <w:rPr>
                <w:rFonts w:ascii="Times New Roman" w:eastAsia="Times New Roman" w:hAnsi="Times New Roman" w:cs="Times New Roman" w:hint="cs"/>
                <w:b/>
                <w:bCs/>
                <w:sz w:val="24"/>
                <w:szCs w:val="24"/>
                <w:rtl/>
                <w:lang w:bidi="ar-EG"/>
              </w:rPr>
              <w:t xml:space="preserve">حجم التأثير </w:t>
            </w:r>
            <w:r>
              <w:rPr>
                <w:rFonts w:ascii="Times New Roman" w:eastAsia="Times New Roman" w:hAnsi="Times New Roman" w:cs="Times New Roman"/>
                <w:b/>
                <w:bCs/>
                <w:sz w:val="24"/>
                <w:szCs w:val="24"/>
                <w:vertAlign w:val="superscript"/>
                <w:lang w:bidi="ar-EG"/>
              </w:rPr>
              <w:t>2</w:t>
            </w:r>
            <w:r>
              <w:rPr>
                <w:rFonts w:ascii="Times New Roman" w:eastAsia="Times New Roman" w:hAnsi="Times New Roman" w:cs="Times New Roman"/>
                <w:b/>
                <w:bCs/>
                <w:sz w:val="24"/>
                <w:szCs w:val="24"/>
                <w:rtl/>
                <w:lang w:bidi="ar-EG"/>
              </w:rPr>
              <w:t>Ƞ</w:t>
            </w:r>
          </w:p>
        </w:tc>
      </w:tr>
      <w:tr>
        <w:trPr>
          <w:jc w:val="center"/>
        </w:trPr>
        <w:tc>
          <w:tcPr>
            <w:tcW w:w="2199" w:type="dxa"/>
            <w:vMerge w:val="restart"/>
            <w:vAlign w:val="center"/>
          </w:tcPr>
          <w:p>
            <w:pPr>
              <w:spacing w:after="0" w:line="240" w:lineRule="auto"/>
              <w:jc w:val="center"/>
              <w:rPr>
                <w:rFonts w:ascii="Times New Roman" w:eastAsia="Times New Roman" w:hAnsi="Times New Roman" w:cs="Simplified Arabic"/>
                <w:b/>
                <w:bCs/>
                <w:sz w:val="24"/>
                <w:szCs w:val="24"/>
                <w:rtl/>
              </w:rPr>
            </w:pPr>
            <w:r>
              <w:rPr>
                <w:rFonts w:ascii="Times New Roman" w:eastAsia="Times New Roman" w:hAnsi="Times New Roman" w:cs="Simplified Arabic"/>
                <w:b/>
                <w:bCs/>
                <w:sz w:val="24"/>
                <w:szCs w:val="24"/>
                <w:rtl/>
              </w:rPr>
              <w:t>تطبيق المعارف</w:t>
            </w:r>
            <w:r>
              <w:rPr>
                <w:rFonts w:ascii="Times New Roman" w:eastAsia="Times New Roman" w:hAnsi="Times New Roman" w:cs="Simplified Arabic" w:hint="cs"/>
                <w:b/>
                <w:bCs/>
                <w:sz w:val="24"/>
                <w:szCs w:val="24"/>
                <w:rtl/>
              </w:rPr>
              <w:t xml:space="preserve"> </w:t>
            </w:r>
            <w:r>
              <w:rPr>
                <w:rFonts w:ascii="Times New Roman" w:eastAsia="Times New Roman" w:hAnsi="Times New Roman" w:cs="Simplified Arabic"/>
                <w:b/>
                <w:bCs/>
                <w:sz w:val="24"/>
                <w:szCs w:val="24"/>
                <w:rtl/>
              </w:rPr>
              <w:t>والمعلومات</w:t>
            </w:r>
          </w:p>
        </w:tc>
        <w:tc>
          <w:tcPr>
            <w:tcW w:w="863" w:type="dxa"/>
            <w:vMerge w:val="restart"/>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3</w:t>
            </w:r>
          </w:p>
        </w:tc>
        <w:tc>
          <w:tcPr>
            <w:tcW w:w="1077" w:type="dxa"/>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القبلى</w:t>
            </w:r>
          </w:p>
        </w:tc>
        <w:tc>
          <w:tcPr>
            <w:tcW w:w="958" w:type="dxa"/>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lang w:bidi="ar-EG"/>
              </w:rPr>
              <w:t>1.27</w:t>
            </w:r>
          </w:p>
        </w:tc>
        <w:tc>
          <w:tcPr>
            <w:tcW w:w="984" w:type="dxa"/>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lang w:bidi="ar-EG"/>
              </w:rPr>
              <w:t>0.52</w:t>
            </w:r>
          </w:p>
        </w:tc>
        <w:tc>
          <w:tcPr>
            <w:tcW w:w="1042" w:type="dxa"/>
            <w:vMerge w:val="restart"/>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10.033</w:t>
            </w:r>
          </w:p>
        </w:tc>
        <w:tc>
          <w:tcPr>
            <w:tcW w:w="869" w:type="dxa"/>
            <w:vMerge w:val="restart"/>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0.01</w:t>
            </w:r>
          </w:p>
        </w:tc>
        <w:tc>
          <w:tcPr>
            <w:tcW w:w="905" w:type="dxa"/>
            <w:vMerge w:val="restart"/>
            <w:vAlign w:val="center"/>
          </w:tcPr>
          <w:p>
            <w:pPr>
              <w:spacing w:after="0" w:line="240" w:lineRule="auto"/>
              <w:jc w:val="center"/>
              <w:rPr>
                <w:rFonts w:ascii="Times New Roman" w:eastAsia="Times New Roman" w:hAnsi="Times New Roman" w:cs="Simplified Arabic"/>
                <w:sz w:val="28"/>
                <w:szCs w:val="28"/>
              </w:rPr>
            </w:pPr>
            <w:r>
              <w:rPr>
                <w:rFonts w:ascii="Times New Roman" w:eastAsia="Times New Roman" w:hAnsi="Times New Roman" w:cs="Simplified Arabic" w:hint="cs"/>
                <w:sz w:val="28"/>
                <w:szCs w:val="28"/>
                <w:rtl/>
              </w:rPr>
              <w:t>0.776</w:t>
            </w:r>
          </w:p>
        </w:tc>
      </w:tr>
      <w:tr>
        <w:trPr>
          <w:jc w:val="center"/>
        </w:trPr>
        <w:tc>
          <w:tcPr>
            <w:tcW w:w="2199" w:type="dxa"/>
            <w:vMerge/>
            <w:vAlign w:val="center"/>
          </w:tcPr>
          <w:p>
            <w:pPr>
              <w:spacing w:after="0" w:line="240" w:lineRule="auto"/>
              <w:jc w:val="center"/>
              <w:rPr>
                <w:rFonts w:ascii="Times New Roman" w:eastAsia="Times New Roman" w:hAnsi="Times New Roman" w:cs="Simplified Arabic"/>
                <w:b/>
                <w:bCs/>
                <w:sz w:val="24"/>
                <w:szCs w:val="24"/>
                <w:rtl/>
              </w:rPr>
            </w:pPr>
          </w:p>
        </w:tc>
        <w:tc>
          <w:tcPr>
            <w:tcW w:w="863" w:type="dxa"/>
            <w:vMerge/>
            <w:vAlign w:val="center"/>
          </w:tcPr>
          <w:p>
            <w:pPr>
              <w:spacing w:after="0" w:line="240" w:lineRule="auto"/>
              <w:jc w:val="center"/>
              <w:rPr>
                <w:rFonts w:ascii="Times New Roman" w:eastAsia="Times New Roman" w:hAnsi="Times New Roman" w:cs="Simplified Arabic"/>
                <w:sz w:val="28"/>
                <w:szCs w:val="28"/>
                <w:rtl/>
              </w:rPr>
            </w:pPr>
          </w:p>
        </w:tc>
        <w:tc>
          <w:tcPr>
            <w:tcW w:w="1077" w:type="dxa"/>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البعدى</w:t>
            </w:r>
          </w:p>
        </w:tc>
        <w:tc>
          <w:tcPr>
            <w:tcW w:w="958" w:type="dxa"/>
            <w:vAlign w:val="center"/>
          </w:tcPr>
          <w:p>
            <w:pPr>
              <w:spacing w:after="0" w:line="240" w:lineRule="auto"/>
              <w:jc w:val="center"/>
              <w:rPr>
                <w:rFonts w:ascii="Times New Roman" w:eastAsia="Times New Roman" w:hAnsi="Times New Roman" w:cs="Simplified Arabic"/>
                <w:sz w:val="28"/>
                <w:szCs w:val="28"/>
                <w:rtl/>
                <w:lang w:bidi="ar-EG"/>
              </w:rPr>
            </w:pPr>
            <w:r>
              <w:rPr>
                <w:rFonts w:ascii="Times New Roman" w:eastAsia="Times New Roman" w:hAnsi="Times New Roman" w:cs="Simplified Arabic" w:hint="cs"/>
                <w:sz w:val="28"/>
                <w:szCs w:val="28"/>
                <w:rtl/>
                <w:lang w:bidi="ar-EG"/>
              </w:rPr>
              <w:t>2.53</w:t>
            </w:r>
          </w:p>
        </w:tc>
        <w:tc>
          <w:tcPr>
            <w:tcW w:w="984" w:type="dxa"/>
            <w:vAlign w:val="center"/>
          </w:tcPr>
          <w:p>
            <w:pPr>
              <w:spacing w:after="0" w:line="240" w:lineRule="auto"/>
              <w:jc w:val="center"/>
              <w:rPr>
                <w:rFonts w:ascii="Times New Roman" w:eastAsia="Times New Roman" w:hAnsi="Times New Roman" w:cs="Simplified Arabic"/>
                <w:sz w:val="28"/>
                <w:szCs w:val="28"/>
                <w:rtl/>
                <w:lang w:bidi="ar-EG"/>
              </w:rPr>
            </w:pPr>
            <w:r>
              <w:rPr>
                <w:rFonts w:ascii="Times New Roman" w:eastAsia="Times New Roman" w:hAnsi="Times New Roman" w:cs="Simplified Arabic" w:hint="cs"/>
                <w:sz w:val="28"/>
                <w:szCs w:val="28"/>
                <w:rtl/>
                <w:lang w:bidi="ar-EG"/>
              </w:rPr>
              <w:t>0.51</w:t>
            </w:r>
          </w:p>
        </w:tc>
        <w:tc>
          <w:tcPr>
            <w:tcW w:w="1042" w:type="dxa"/>
            <w:vMerge/>
            <w:vAlign w:val="center"/>
          </w:tcPr>
          <w:p>
            <w:pPr>
              <w:spacing w:after="0" w:line="240" w:lineRule="auto"/>
              <w:jc w:val="center"/>
              <w:rPr>
                <w:rFonts w:ascii="Times New Roman" w:eastAsia="Times New Roman" w:hAnsi="Times New Roman" w:cs="Simplified Arabic"/>
                <w:sz w:val="28"/>
                <w:szCs w:val="28"/>
                <w:rtl/>
              </w:rPr>
            </w:pPr>
          </w:p>
        </w:tc>
        <w:tc>
          <w:tcPr>
            <w:tcW w:w="869" w:type="dxa"/>
            <w:vMerge/>
            <w:vAlign w:val="center"/>
          </w:tcPr>
          <w:p>
            <w:pPr>
              <w:spacing w:after="0" w:line="240" w:lineRule="auto"/>
              <w:jc w:val="center"/>
              <w:rPr>
                <w:rFonts w:ascii="Times New Roman" w:eastAsia="Times New Roman" w:hAnsi="Times New Roman" w:cs="Simplified Arabic"/>
                <w:sz w:val="28"/>
                <w:szCs w:val="28"/>
                <w:rtl/>
              </w:rPr>
            </w:pPr>
          </w:p>
        </w:tc>
        <w:tc>
          <w:tcPr>
            <w:tcW w:w="905" w:type="dxa"/>
            <w:vMerge/>
            <w:vAlign w:val="center"/>
          </w:tcPr>
          <w:p>
            <w:pPr>
              <w:spacing w:after="0" w:line="240" w:lineRule="auto"/>
              <w:jc w:val="center"/>
              <w:rPr>
                <w:rFonts w:ascii="Times New Roman" w:eastAsia="Times New Roman" w:hAnsi="Times New Roman" w:cs="Simplified Arabic"/>
                <w:sz w:val="28"/>
                <w:szCs w:val="28"/>
                <w:rtl/>
              </w:rPr>
            </w:pPr>
          </w:p>
        </w:tc>
      </w:tr>
      <w:tr>
        <w:trPr>
          <w:jc w:val="center"/>
        </w:trPr>
        <w:tc>
          <w:tcPr>
            <w:tcW w:w="2199" w:type="dxa"/>
            <w:vMerge w:val="restart"/>
            <w:vAlign w:val="center"/>
          </w:tcPr>
          <w:p>
            <w:pPr>
              <w:spacing w:after="0" w:line="240" w:lineRule="auto"/>
              <w:jc w:val="center"/>
              <w:rPr>
                <w:rFonts w:ascii="Times New Roman" w:eastAsia="Times New Roman" w:hAnsi="Times New Roman" w:cs="Simplified Arabic"/>
                <w:b/>
                <w:bCs/>
                <w:sz w:val="24"/>
                <w:szCs w:val="24"/>
                <w:rtl/>
              </w:rPr>
            </w:pPr>
            <w:r>
              <w:rPr>
                <w:rFonts w:ascii="Times New Roman" w:eastAsia="Times New Roman" w:hAnsi="Times New Roman" w:cs="Simplified Arabic" w:hint="cs"/>
                <w:b/>
                <w:bCs/>
                <w:sz w:val="24"/>
                <w:szCs w:val="24"/>
                <w:rtl/>
              </w:rPr>
              <w:t>استخدام</w:t>
            </w:r>
            <w:r>
              <w:rPr>
                <w:rFonts w:ascii="Times New Roman" w:eastAsia="Times New Roman" w:hAnsi="Times New Roman" w:cs="Simplified Arabic"/>
                <w:b/>
                <w:bCs/>
                <w:sz w:val="24"/>
                <w:szCs w:val="24"/>
                <w:rtl/>
              </w:rPr>
              <w:t xml:space="preserve"> </w:t>
            </w:r>
            <w:r>
              <w:rPr>
                <w:rFonts w:ascii="Times New Roman" w:eastAsia="Times New Roman" w:hAnsi="Times New Roman" w:cs="Simplified Arabic" w:hint="cs"/>
                <w:b/>
                <w:bCs/>
                <w:sz w:val="24"/>
                <w:szCs w:val="24"/>
                <w:rtl/>
              </w:rPr>
              <w:t xml:space="preserve">المعرفة الفلسفية </w:t>
            </w:r>
            <w:r>
              <w:rPr>
                <w:rFonts w:ascii="Times New Roman" w:eastAsia="Times New Roman" w:hAnsi="Times New Roman" w:cs="Simplified Arabic"/>
                <w:b/>
                <w:bCs/>
                <w:sz w:val="24"/>
                <w:szCs w:val="24"/>
                <w:rtl/>
              </w:rPr>
              <w:t>فى حل المشكلات</w:t>
            </w:r>
          </w:p>
        </w:tc>
        <w:tc>
          <w:tcPr>
            <w:tcW w:w="863" w:type="dxa"/>
            <w:vMerge w:val="restart"/>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4</w:t>
            </w:r>
          </w:p>
        </w:tc>
        <w:tc>
          <w:tcPr>
            <w:tcW w:w="1077" w:type="dxa"/>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القبلى</w:t>
            </w:r>
          </w:p>
        </w:tc>
        <w:tc>
          <w:tcPr>
            <w:tcW w:w="958" w:type="dxa"/>
            <w:vAlign w:val="center"/>
          </w:tcPr>
          <w:p>
            <w:pPr>
              <w:spacing w:after="0" w:line="240" w:lineRule="auto"/>
              <w:jc w:val="center"/>
              <w:rPr>
                <w:rFonts w:ascii="Times New Roman" w:eastAsia="Times New Roman" w:hAnsi="Times New Roman" w:cs="Simplified Arabic"/>
                <w:sz w:val="28"/>
                <w:szCs w:val="28"/>
                <w:rtl/>
                <w:lang w:bidi="ar-EG"/>
              </w:rPr>
            </w:pPr>
            <w:r>
              <w:rPr>
                <w:rFonts w:ascii="Times New Roman" w:eastAsia="Times New Roman" w:hAnsi="Times New Roman" w:cs="Simplified Arabic" w:hint="cs"/>
                <w:sz w:val="28"/>
                <w:szCs w:val="28"/>
                <w:rtl/>
                <w:lang w:bidi="ar-EG"/>
              </w:rPr>
              <w:t>1.43</w:t>
            </w:r>
          </w:p>
        </w:tc>
        <w:tc>
          <w:tcPr>
            <w:tcW w:w="984" w:type="dxa"/>
            <w:vAlign w:val="center"/>
          </w:tcPr>
          <w:p>
            <w:pPr>
              <w:spacing w:after="0" w:line="240" w:lineRule="auto"/>
              <w:jc w:val="center"/>
              <w:rPr>
                <w:rFonts w:ascii="Times New Roman" w:eastAsia="Times New Roman" w:hAnsi="Times New Roman" w:cs="Simplified Arabic"/>
                <w:sz w:val="28"/>
                <w:szCs w:val="28"/>
                <w:rtl/>
                <w:lang w:bidi="ar-EG"/>
              </w:rPr>
            </w:pPr>
            <w:r>
              <w:rPr>
                <w:rFonts w:ascii="Times New Roman" w:eastAsia="Times New Roman" w:hAnsi="Times New Roman" w:cs="Simplified Arabic" w:hint="cs"/>
                <w:sz w:val="28"/>
                <w:szCs w:val="28"/>
                <w:rtl/>
                <w:lang w:bidi="ar-EG"/>
              </w:rPr>
              <w:t>0.82</w:t>
            </w:r>
          </w:p>
        </w:tc>
        <w:tc>
          <w:tcPr>
            <w:tcW w:w="1042" w:type="dxa"/>
            <w:vMerge w:val="restart"/>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8.165</w:t>
            </w:r>
          </w:p>
        </w:tc>
        <w:tc>
          <w:tcPr>
            <w:tcW w:w="869" w:type="dxa"/>
            <w:vMerge w:val="restart"/>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0.01</w:t>
            </w:r>
          </w:p>
        </w:tc>
        <w:tc>
          <w:tcPr>
            <w:tcW w:w="905" w:type="dxa"/>
            <w:vMerge w:val="restart"/>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0.697</w:t>
            </w:r>
          </w:p>
        </w:tc>
      </w:tr>
      <w:tr>
        <w:trPr>
          <w:jc w:val="center"/>
        </w:trPr>
        <w:tc>
          <w:tcPr>
            <w:tcW w:w="2199" w:type="dxa"/>
            <w:vMerge/>
            <w:vAlign w:val="center"/>
          </w:tcPr>
          <w:p>
            <w:pPr>
              <w:spacing w:after="0" w:line="240" w:lineRule="auto"/>
              <w:jc w:val="center"/>
              <w:rPr>
                <w:rFonts w:ascii="Times New Roman" w:eastAsia="Times New Roman" w:hAnsi="Times New Roman" w:cs="Simplified Arabic"/>
                <w:b/>
                <w:bCs/>
                <w:sz w:val="24"/>
                <w:szCs w:val="24"/>
                <w:rtl/>
              </w:rPr>
            </w:pPr>
          </w:p>
        </w:tc>
        <w:tc>
          <w:tcPr>
            <w:tcW w:w="863" w:type="dxa"/>
            <w:vMerge/>
            <w:vAlign w:val="center"/>
          </w:tcPr>
          <w:p>
            <w:pPr>
              <w:spacing w:after="0" w:line="240" w:lineRule="auto"/>
              <w:jc w:val="center"/>
              <w:rPr>
                <w:rFonts w:ascii="Times New Roman" w:eastAsia="Times New Roman" w:hAnsi="Times New Roman" w:cs="Simplified Arabic"/>
                <w:sz w:val="28"/>
                <w:szCs w:val="28"/>
                <w:rtl/>
              </w:rPr>
            </w:pPr>
          </w:p>
        </w:tc>
        <w:tc>
          <w:tcPr>
            <w:tcW w:w="1077" w:type="dxa"/>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البعدى</w:t>
            </w:r>
          </w:p>
        </w:tc>
        <w:tc>
          <w:tcPr>
            <w:tcW w:w="958" w:type="dxa"/>
            <w:vAlign w:val="center"/>
          </w:tcPr>
          <w:p>
            <w:pPr>
              <w:spacing w:after="0" w:line="240" w:lineRule="auto"/>
              <w:jc w:val="center"/>
              <w:rPr>
                <w:rFonts w:ascii="Times New Roman" w:eastAsia="Times New Roman" w:hAnsi="Times New Roman" w:cs="Simplified Arabic"/>
                <w:sz w:val="28"/>
                <w:szCs w:val="28"/>
                <w:rtl/>
                <w:lang w:bidi="ar-EG"/>
              </w:rPr>
            </w:pPr>
            <w:r>
              <w:rPr>
                <w:rFonts w:ascii="Times New Roman" w:eastAsia="Times New Roman" w:hAnsi="Times New Roman" w:cs="Simplified Arabic" w:hint="cs"/>
                <w:sz w:val="28"/>
                <w:szCs w:val="28"/>
                <w:rtl/>
                <w:lang w:bidi="ar-EG"/>
              </w:rPr>
              <w:t>3.30</w:t>
            </w:r>
          </w:p>
        </w:tc>
        <w:tc>
          <w:tcPr>
            <w:tcW w:w="984" w:type="dxa"/>
            <w:vAlign w:val="center"/>
          </w:tcPr>
          <w:p>
            <w:pPr>
              <w:spacing w:after="0" w:line="240" w:lineRule="auto"/>
              <w:jc w:val="center"/>
              <w:rPr>
                <w:rFonts w:ascii="Times New Roman" w:eastAsia="Times New Roman" w:hAnsi="Times New Roman" w:cs="Simplified Arabic"/>
                <w:sz w:val="28"/>
                <w:szCs w:val="28"/>
                <w:rtl/>
                <w:lang w:bidi="ar-EG"/>
              </w:rPr>
            </w:pPr>
            <w:r>
              <w:rPr>
                <w:rFonts w:ascii="Times New Roman" w:eastAsia="Times New Roman" w:hAnsi="Times New Roman" w:cs="Simplified Arabic" w:hint="cs"/>
                <w:sz w:val="28"/>
                <w:szCs w:val="28"/>
                <w:rtl/>
                <w:lang w:bidi="ar-EG"/>
              </w:rPr>
              <w:t>0.79</w:t>
            </w:r>
          </w:p>
        </w:tc>
        <w:tc>
          <w:tcPr>
            <w:tcW w:w="1042" w:type="dxa"/>
            <w:vMerge/>
            <w:vAlign w:val="center"/>
          </w:tcPr>
          <w:p>
            <w:pPr>
              <w:spacing w:after="0" w:line="240" w:lineRule="auto"/>
              <w:jc w:val="center"/>
              <w:rPr>
                <w:rFonts w:ascii="Times New Roman" w:eastAsia="Times New Roman" w:hAnsi="Times New Roman" w:cs="Simplified Arabic"/>
                <w:sz w:val="28"/>
                <w:szCs w:val="28"/>
                <w:rtl/>
              </w:rPr>
            </w:pPr>
          </w:p>
        </w:tc>
        <w:tc>
          <w:tcPr>
            <w:tcW w:w="869" w:type="dxa"/>
            <w:vMerge/>
            <w:vAlign w:val="center"/>
          </w:tcPr>
          <w:p>
            <w:pPr>
              <w:spacing w:after="0" w:line="240" w:lineRule="auto"/>
              <w:jc w:val="center"/>
              <w:rPr>
                <w:rFonts w:ascii="Times New Roman" w:eastAsia="Times New Roman" w:hAnsi="Times New Roman" w:cs="Simplified Arabic"/>
                <w:sz w:val="28"/>
                <w:szCs w:val="28"/>
                <w:rtl/>
              </w:rPr>
            </w:pPr>
          </w:p>
        </w:tc>
        <w:tc>
          <w:tcPr>
            <w:tcW w:w="905" w:type="dxa"/>
            <w:vMerge/>
            <w:vAlign w:val="center"/>
          </w:tcPr>
          <w:p>
            <w:pPr>
              <w:spacing w:after="0" w:line="240" w:lineRule="auto"/>
              <w:jc w:val="center"/>
              <w:rPr>
                <w:rFonts w:ascii="Times New Roman" w:eastAsia="Times New Roman" w:hAnsi="Times New Roman" w:cs="Simplified Arabic"/>
                <w:sz w:val="28"/>
                <w:szCs w:val="28"/>
                <w:rtl/>
              </w:rPr>
            </w:pPr>
          </w:p>
        </w:tc>
      </w:tr>
      <w:tr>
        <w:trPr>
          <w:jc w:val="center"/>
        </w:trPr>
        <w:tc>
          <w:tcPr>
            <w:tcW w:w="2199" w:type="dxa"/>
            <w:vMerge w:val="restart"/>
            <w:vAlign w:val="center"/>
          </w:tcPr>
          <w:p>
            <w:pPr>
              <w:spacing w:after="0" w:line="240" w:lineRule="auto"/>
              <w:jc w:val="center"/>
              <w:rPr>
                <w:rFonts w:ascii="Times New Roman" w:eastAsia="Times New Roman" w:hAnsi="Times New Roman" w:cs="Simplified Arabic"/>
                <w:b/>
                <w:bCs/>
                <w:sz w:val="24"/>
                <w:szCs w:val="24"/>
                <w:rtl/>
              </w:rPr>
            </w:pPr>
            <w:r>
              <w:rPr>
                <w:rFonts w:ascii="Times New Roman" w:eastAsia="Times New Roman" w:hAnsi="Times New Roman" w:cs="Simplified Arabic"/>
                <w:b/>
                <w:bCs/>
                <w:sz w:val="24"/>
                <w:szCs w:val="24"/>
                <w:rtl/>
              </w:rPr>
              <w:t>عرض أمثلة من</w:t>
            </w:r>
            <w:r>
              <w:rPr>
                <w:rFonts w:ascii="Times New Roman" w:eastAsia="Times New Roman" w:hAnsi="Times New Roman" w:cs="Simplified Arabic" w:hint="cs"/>
                <w:b/>
                <w:bCs/>
                <w:sz w:val="24"/>
                <w:szCs w:val="24"/>
                <w:rtl/>
              </w:rPr>
              <w:t xml:space="preserve"> </w:t>
            </w:r>
            <w:r>
              <w:rPr>
                <w:rFonts w:ascii="Times New Roman" w:eastAsia="Times New Roman" w:hAnsi="Times New Roman" w:cs="Simplified Arabic"/>
                <w:b/>
                <w:bCs/>
                <w:sz w:val="24"/>
                <w:szCs w:val="24"/>
                <w:rtl/>
              </w:rPr>
              <w:t>الحياة الواقعية</w:t>
            </w:r>
          </w:p>
        </w:tc>
        <w:tc>
          <w:tcPr>
            <w:tcW w:w="863" w:type="dxa"/>
            <w:vMerge w:val="restart"/>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3</w:t>
            </w:r>
          </w:p>
        </w:tc>
        <w:tc>
          <w:tcPr>
            <w:tcW w:w="1077" w:type="dxa"/>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القبلى</w:t>
            </w:r>
          </w:p>
        </w:tc>
        <w:tc>
          <w:tcPr>
            <w:tcW w:w="958" w:type="dxa"/>
            <w:vAlign w:val="center"/>
          </w:tcPr>
          <w:p>
            <w:pPr>
              <w:spacing w:after="0" w:line="240" w:lineRule="auto"/>
              <w:jc w:val="center"/>
              <w:rPr>
                <w:rFonts w:ascii="Times New Roman" w:eastAsia="Times New Roman" w:hAnsi="Times New Roman" w:cs="Simplified Arabic"/>
                <w:sz w:val="28"/>
                <w:szCs w:val="28"/>
                <w:rtl/>
                <w:lang w:bidi="ar-EG"/>
              </w:rPr>
            </w:pPr>
            <w:r>
              <w:rPr>
                <w:rFonts w:ascii="Times New Roman" w:eastAsia="Times New Roman" w:hAnsi="Times New Roman" w:cs="Simplified Arabic" w:hint="cs"/>
                <w:sz w:val="28"/>
                <w:szCs w:val="28"/>
                <w:rtl/>
                <w:lang w:bidi="ar-EG"/>
              </w:rPr>
              <w:t>1.10</w:t>
            </w:r>
          </w:p>
        </w:tc>
        <w:tc>
          <w:tcPr>
            <w:tcW w:w="984" w:type="dxa"/>
            <w:vAlign w:val="center"/>
          </w:tcPr>
          <w:p>
            <w:pPr>
              <w:spacing w:after="0" w:line="240" w:lineRule="auto"/>
              <w:jc w:val="center"/>
              <w:rPr>
                <w:rFonts w:ascii="Times New Roman" w:eastAsia="Times New Roman" w:hAnsi="Times New Roman" w:cs="Simplified Arabic"/>
                <w:sz w:val="28"/>
                <w:szCs w:val="28"/>
                <w:rtl/>
                <w:lang w:bidi="ar-EG"/>
              </w:rPr>
            </w:pPr>
            <w:r>
              <w:rPr>
                <w:rFonts w:ascii="Times New Roman" w:eastAsia="Times New Roman" w:hAnsi="Times New Roman" w:cs="Simplified Arabic" w:hint="cs"/>
                <w:sz w:val="28"/>
                <w:szCs w:val="28"/>
                <w:rtl/>
                <w:lang w:bidi="ar-EG"/>
              </w:rPr>
              <w:t>0.71</w:t>
            </w:r>
          </w:p>
        </w:tc>
        <w:tc>
          <w:tcPr>
            <w:tcW w:w="1042" w:type="dxa"/>
            <w:vMerge w:val="restart"/>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6.021</w:t>
            </w:r>
          </w:p>
        </w:tc>
        <w:tc>
          <w:tcPr>
            <w:tcW w:w="869" w:type="dxa"/>
            <w:vMerge w:val="restart"/>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0.01</w:t>
            </w:r>
          </w:p>
        </w:tc>
        <w:tc>
          <w:tcPr>
            <w:tcW w:w="905" w:type="dxa"/>
            <w:vMerge w:val="restart"/>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0.556</w:t>
            </w:r>
          </w:p>
        </w:tc>
      </w:tr>
      <w:tr>
        <w:trPr>
          <w:jc w:val="center"/>
        </w:trPr>
        <w:tc>
          <w:tcPr>
            <w:tcW w:w="2199" w:type="dxa"/>
            <w:vMerge/>
          </w:tcPr>
          <w:p>
            <w:pPr>
              <w:spacing w:after="0" w:line="240" w:lineRule="auto"/>
              <w:jc w:val="center"/>
              <w:rPr>
                <w:rFonts w:ascii="Times New Roman" w:eastAsia="Times New Roman" w:hAnsi="Times New Roman" w:cs="Simplified Arabic"/>
                <w:b/>
                <w:bCs/>
                <w:sz w:val="24"/>
                <w:szCs w:val="24"/>
                <w:rtl/>
              </w:rPr>
            </w:pPr>
          </w:p>
        </w:tc>
        <w:tc>
          <w:tcPr>
            <w:tcW w:w="863" w:type="dxa"/>
            <w:vMerge/>
            <w:vAlign w:val="center"/>
          </w:tcPr>
          <w:p>
            <w:pPr>
              <w:spacing w:after="0" w:line="240" w:lineRule="auto"/>
              <w:jc w:val="center"/>
              <w:rPr>
                <w:rFonts w:ascii="Times New Roman" w:eastAsia="Times New Roman" w:hAnsi="Times New Roman" w:cs="Simplified Arabic"/>
                <w:sz w:val="28"/>
                <w:szCs w:val="28"/>
                <w:rtl/>
              </w:rPr>
            </w:pPr>
          </w:p>
        </w:tc>
        <w:tc>
          <w:tcPr>
            <w:tcW w:w="1077" w:type="dxa"/>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البعدى</w:t>
            </w:r>
          </w:p>
        </w:tc>
        <w:tc>
          <w:tcPr>
            <w:tcW w:w="958" w:type="dxa"/>
            <w:vAlign w:val="center"/>
          </w:tcPr>
          <w:p>
            <w:pPr>
              <w:spacing w:after="0" w:line="240" w:lineRule="auto"/>
              <w:jc w:val="center"/>
              <w:rPr>
                <w:rFonts w:ascii="Times New Roman" w:eastAsia="Times New Roman" w:hAnsi="Times New Roman" w:cs="Simplified Arabic"/>
                <w:sz w:val="28"/>
                <w:szCs w:val="28"/>
                <w:rtl/>
                <w:lang w:bidi="ar-EG"/>
              </w:rPr>
            </w:pPr>
            <w:r>
              <w:rPr>
                <w:rFonts w:ascii="Times New Roman" w:eastAsia="Times New Roman" w:hAnsi="Times New Roman" w:cs="Simplified Arabic" w:hint="cs"/>
                <w:sz w:val="28"/>
                <w:szCs w:val="28"/>
                <w:rtl/>
                <w:lang w:bidi="ar-EG"/>
              </w:rPr>
              <w:t>2.10</w:t>
            </w:r>
          </w:p>
        </w:tc>
        <w:tc>
          <w:tcPr>
            <w:tcW w:w="984" w:type="dxa"/>
            <w:vAlign w:val="center"/>
          </w:tcPr>
          <w:p>
            <w:pPr>
              <w:spacing w:after="0" w:line="240" w:lineRule="auto"/>
              <w:jc w:val="center"/>
              <w:rPr>
                <w:rFonts w:ascii="Times New Roman" w:eastAsia="Times New Roman" w:hAnsi="Times New Roman" w:cs="Simplified Arabic"/>
                <w:sz w:val="28"/>
                <w:szCs w:val="28"/>
                <w:rtl/>
                <w:lang w:bidi="ar-EG"/>
              </w:rPr>
            </w:pPr>
            <w:r>
              <w:rPr>
                <w:rFonts w:ascii="Times New Roman" w:eastAsia="Times New Roman" w:hAnsi="Times New Roman" w:cs="Simplified Arabic" w:hint="cs"/>
                <w:sz w:val="28"/>
                <w:szCs w:val="28"/>
                <w:rtl/>
                <w:lang w:bidi="ar-EG"/>
              </w:rPr>
              <w:t>0.55</w:t>
            </w:r>
          </w:p>
        </w:tc>
        <w:tc>
          <w:tcPr>
            <w:tcW w:w="1042" w:type="dxa"/>
            <w:vMerge/>
          </w:tcPr>
          <w:p>
            <w:pPr>
              <w:spacing w:after="0" w:line="240" w:lineRule="auto"/>
              <w:jc w:val="center"/>
              <w:rPr>
                <w:rFonts w:ascii="Times New Roman" w:eastAsia="Times New Roman" w:hAnsi="Times New Roman" w:cs="Simplified Arabic"/>
                <w:sz w:val="28"/>
                <w:szCs w:val="28"/>
                <w:rtl/>
              </w:rPr>
            </w:pPr>
          </w:p>
        </w:tc>
        <w:tc>
          <w:tcPr>
            <w:tcW w:w="869" w:type="dxa"/>
            <w:vMerge/>
          </w:tcPr>
          <w:p>
            <w:pPr>
              <w:spacing w:after="0" w:line="240" w:lineRule="auto"/>
              <w:jc w:val="center"/>
              <w:rPr>
                <w:rFonts w:ascii="Times New Roman" w:eastAsia="Times New Roman" w:hAnsi="Times New Roman" w:cs="Simplified Arabic"/>
                <w:sz w:val="28"/>
                <w:szCs w:val="28"/>
                <w:rtl/>
              </w:rPr>
            </w:pPr>
          </w:p>
        </w:tc>
        <w:tc>
          <w:tcPr>
            <w:tcW w:w="905" w:type="dxa"/>
            <w:vMerge/>
          </w:tcPr>
          <w:p>
            <w:pPr>
              <w:spacing w:after="0" w:line="240" w:lineRule="auto"/>
              <w:jc w:val="center"/>
              <w:rPr>
                <w:rFonts w:ascii="Times New Roman" w:eastAsia="Times New Roman" w:hAnsi="Times New Roman" w:cs="Simplified Arabic"/>
                <w:sz w:val="28"/>
                <w:szCs w:val="28"/>
                <w:rtl/>
              </w:rPr>
            </w:pPr>
          </w:p>
        </w:tc>
      </w:tr>
      <w:tr>
        <w:trPr>
          <w:jc w:val="center"/>
        </w:trPr>
        <w:tc>
          <w:tcPr>
            <w:tcW w:w="2199" w:type="dxa"/>
            <w:vMerge w:val="restart"/>
          </w:tcPr>
          <w:p>
            <w:pPr>
              <w:spacing w:after="0" w:line="240" w:lineRule="auto"/>
              <w:jc w:val="center"/>
              <w:rPr>
                <w:rFonts w:ascii="Times New Roman" w:eastAsia="Times New Roman" w:hAnsi="Times New Roman" w:cs="Simplified Arabic"/>
                <w:b/>
                <w:bCs/>
                <w:sz w:val="24"/>
                <w:szCs w:val="24"/>
                <w:rtl/>
              </w:rPr>
            </w:pPr>
            <w:r>
              <w:rPr>
                <w:rFonts w:ascii="Times New Roman" w:eastAsia="Times New Roman" w:hAnsi="Times New Roman" w:cs="Simplified Arabic"/>
                <w:b/>
                <w:bCs/>
                <w:sz w:val="24"/>
                <w:szCs w:val="24"/>
                <w:rtl/>
              </w:rPr>
              <w:t>تطبيق المفاهيم والمهارات</w:t>
            </w:r>
            <w:r>
              <w:rPr>
                <w:rFonts w:ascii="Times New Roman" w:eastAsia="Times New Roman" w:hAnsi="Times New Roman" w:cs="Simplified Arabic" w:hint="cs"/>
                <w:b/>
                <w:bCs/>
                <w:sz w:val="24"/>
                <w:szCs w:val="24"/>
                <w:rtl/>
              </w:rPr>
              <w:t xml:space="preserve"> ككل</w:t>
            </w:r>
          </w:p>
        </w:tc>
        <w:tc>
          <w:tcPr>
            <w:tcW w:w="863" w:type="dxa"/>
            <w:vMerge w:val="restart"/>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10</w:t>
            </w:r>
          </w:p>
        </w:tc>
        <w:tc>
          <w:tcPr>
            <w:tcW w:w="1077" w:type="dxa"/>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القبلى</w:t>
            </w:r>
          </w:p>
        </w:tc>
        <w:tc>
          <w:tcPr>
            <w:tcW w:w="958" w:type="dxa"/>
          </w:tcPr>
          <w:p>
            <w:pPr>
              <w:spacing w:after="0" w:line="240" w:lineRule="auto"/>
              <w:jc w:val="center"/>
              <w:rPr>
                <w:rFonts w:ascii="Times New Roman" w:eastAsia="Times New Roman" w:hAnsi="Times New Roman" w:cs="Simplified Arabic"/>
                <w:sz w:val="28"/>
                <w:szCs w:val="28"/>
                <w:rtl/>
                <w:lang w:bidi="ar-EG"/>
              </w:rPr>
            </w:pPr>
            <w:r>
              <w:rPr>
                <w:rFonts w:ascii="Times New Roman" w:eastAsia="Times New Roman" w:hAnsi="Times New Roman" w:cs="Simplified Arabic" w:hint="cs"/>
                <w:sz w:val="28"/>
                <w:szCs w:val="28"/>
                <w:rtl/>
                <w:lang w:bidi="ar-EG"/>
              </w:rPr>
              <w:t>3.80</w:t>
            </w:r>
          </w:p>
        </w:tc>
        <w:tc>
          <w:tcPr>
            <w:tcW w:w="984" w:type="dxa"/>
          </w:tcPr>
          <w:p>
            <w:pPr>
              <w:spacing w:after="0" w:line="240" w:lineRule="auto"/>
              <w:jc w:val="center"/>
              <w:rPr>
                <w:rFonts w:ascii="Times New Roman" w:eastAsia="Times New Roman" w:hAnsi="Times New Roman" w:cs="Simplified Arabic"/>
                <w:sz w:val="28"/>
                <w:szCs w:val="28"/>
                <w:rtl/>
                <w:lang w:bidi="ar-EG"/>
              </w:rPr>
            </w:pPr>
            <w:r>
              <w:rPr>
                <w:rFonts w:ascii="Times New Roman" w:eastAsia="Times New Roman" w:hAnsi="Times New Roman" w:cs="Simplified Arabic" w:hint="cs"/>
                <w:sz w:val="28"/>
                <w:szCs w:val="28"/>
                <w:rtl/>
                <w:lang w:bidi="ar-EG"/>
              </w:rPr>
              <w:t>1.21</w:t>
            </w:r>
          </w:p>
        </w:tc>
        <w:tc>
          <w:tcPr>
            <w:tcW w:w="1042" w:type="dxa"/>
            <w:vMerge w:val="restart"/>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12.748</w:t>
            </w:r>
          </w:p>
        </w:tc>
        <w:tc>
          <w:tcPr>
            <w:tcW w:w="869" w:type="dxa"/>
            <w:vMerge w:val="restart"/>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0.01</w:t>
            </w:r>
          </w:p>
        </w:tc>
        <w:tc>
          <w:tcPr>
            <w:tcW w:w="905" w:type="dxa"/>
            <w:vMerge w:val="restart"/>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0.849</w:t>
            </w:r>
          </w:p>
        </w:tc>
      </w:tr>
      <w:tr>
        <w:trPr>
          <w:jc w:val="center"/>
        </w:trPr>
        <w:tc>
          <w:tcPr>
            <w:tcW w:w="2199" w:type="dxa"/>
            <w:vMerge/>
          </w:tcPr>
          <w:p>
            <w:pPr>
              <w:spacing w:after="0" w:line="240" w:lineRule="auto"/>
              <w:jc w:val="center"/>
              <w:rPr>
                <w:rFonts w:ascii="Times New Roman" w:eastAsia="Times New Roman" w:hAnsi="Times New Roman" w:cs="Simplified Arabic"/>
                <w:b/>
                <w:bCs/>
                <w:sz w:val="24"/>
                <w:szCs w:val="24"/>
                <w:rtl/>
              </w:rPr>
            </w:pPr>
          </w:p>
        </w:tc>
        <w:tc>
          <w:tcPr>
            <w:tcW w:w="863" w:type="dxa"/>
            <w:vMerge/>
            <w:vAlign w:val="center"/>
          </w:tcPr>
          <w:p>
            <w:pPr>
              <w:spacing w:after="0" w:line="240" w:lineRule="auto"/>
              <w:jc w:val="center"/>
              <w:rPr>
                <w:rFonts w:ascii="Times New Roman" w:eastAsia="Times New Roman" w:hAnsi="Times New Roman" w:cs="Simplified Arabic"/>
                <w:sz w:val="28"/>
                <w:szCs w:val="28"/>
                <w:rtl/>
              </w:rPr>
            </w:pPr>
          </w:p>
        </w:tc>
        <w:tc>
          <w:tcPr>
            <w:tcW w:w="1077" w:type="dxa"/>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البعدى</w:t>
            </w:r>
          </w:p>
        </w:tc>
        <w:tc>
          <w:tcPr>
            <w:tcW w:w="958" w:type="dxa"/>
          </w:tcPr>
          <w:p>
            <w:pPr>
              <w:spacing w:after="0" w:line="240" w:lineRule="auto"/>
              <w:jc w:val="center"/>
              <w:rPr>
                <w:rFonts w:ascii="Times New Roman" w:eastAsia="Times New Roman" w:hAnsi="Times New Roman" w:cs="Simplified Arabic"/>
                <w:sz w:val="28"/>
                <w:szCs w:val="28"/>
                <w:rtl/>
                <w:lang w:bidi="ar-EG"/>
              </w:rPr>
            </w:pPr>
            <w:r>
              <w:rPr>
                <w:rFonts w:ascii="Times New Roman" w:eastAsia="Times New Roman" w:hAnsi="Times New Roman" w:cs="Simplified Arabic" w:hint="cs"/>
                <w:sz w:val="28"/>
                <w:szCs w:val="28"/>
                <w:rtl/>
                <w:lang w:bidi="ar-EG"/>
              </w:rPr>
              <w:t>7.93</w:t>
            </w:r>
          </w:p>
        </w:tc>
        <w:tc>
          <w:tcPr>
            <w:tcW w:w="984" w:type="dxa"/>
          </w:tcPr>
          <w:p>
            <w:pPr>
              <w:spacing w:after="0" w:line="240" w:lineRule="auto"/>
              <w:jc w:val="center"/>
              <w:rPr>
                <w:rFonts w:ascii="Times New Roman" w:eastAsia="Times New Roman" w:hAnsi="Times New Roman" w:cs="Simplified Arabic"/>
                <w:sz w:val="28"/>
                <w:szCs w:val="28"/>
                <w:rtl/>
                <w:lang w:bidi="ar-EG"/>
              </w:rPr>
            </w:pPr>
            <w:r>
              <w:rPr>
                <w:rFonts w:ascii="Times New Roman" w:eastAsia="Times New Roman" w:hAnsi="Times New Roman" w:cs="Simplified Arabic" w:hint="cs"/>
                <w:sz w:val="28"/>
                <w:szCs w:val="28"/>
                <w:rtl/>
                <w:lang w:bidi="ar-EG"/>
              </w:rPr>
              <w:t>0.87</w:t>
            </w:r>
          </w:p>
        </w:tc>
        <w:tc>
          <w:tcPr>
            <w:tcW w:w="1042" w:type="dxa"/>
            <w:vMerge/>
            <w:vAlign w:val="center"/>
          </w:tcPr>
          <w:p>
            <w:pPr>
              <w:spacing w:after="0" w:line="240" w:lineRule="auto"/>
              <w:jc w:val="center"/>
              <w:rPr>
                <w:rFonts w:ascii="Times New Roman" w:eastAsia="Times New Roman" w:hAnsi="Times New Roman" w:cs="Simplified Arabic"/>
                <w:sz w:val="28"/>
                <w:szCs w:val="28"/>
                <w:rtl/>
              </w:rPr>
            </w:pPr>
          </w:p>
        </w:tc>
        <w:tc>
          <w:tcPr>
            <w:tcW w:w="869" w:type="dxa"/>
            <w:vMerge/>
            <w:vAlign w:val="center"/>
          </w:tcPr>
          <w:p>
            <w:pPr>
              <w:spacing w:after="0" w:line="240" w:lineRule="auto"/>
              <w:jc w:val="center"/>
              <w:rPr>
                <w:rFonts w:ascii="Times New Roman" w:eastAsia="Times New Roman" w:hAnsi="Times New Roman" w:cs="Simplified Arabic"/>
                <w:sz w:val="28"/>
                <w:szCs w:val="28"/>
                <w:rtl/>
              </w:rPr>
            </w:pPr>
          </w:p>
        </w:tc>
        <w:tc>
          <w:tcPr>
            <w:tcW w:w="905" w:type="dxa"/>
            <w:vMerge/>
            <w:vAlign w:val="center"/>
          </w:tcPr>
          <w:p>
            <w:pPr>
              <w:spacing w:after="0" w:line="240" w:lineRule="auto"/>
              <w:jc w:val="center"/>
              <w:rPr>
                <w:rFonts w:ascii="Times New Roman" w:eastAsia="Times New Roman" w:hAnsi="Times New Roman" w:cs="Simplified Arabic"/>
                <w:sz w:val="28"/>
                <w:szCs w:val="28"/>
                <w:rtl/>
              </w:rPr>
            </w:pPr>
          </w:p>
        </w:tc>
      </w:tr>
    </w:tbl>
    <w:p>
      <w:pPr>
        <w:spacing w:after="0" w:line="240" w:lineRule="auto"/>
        <w:ind w:left="360"/>
        <w:jc w:val="center"/>
        <w:rPr>
          <w:rFonts w:ascii="Times New Roman" w:eastAsia="Times New Roman" w:hAnsi="Times New Roman" w:cs="Simplified Arabic"/>
          <w:b/>
          <w:bCs/>
          <w:sz w:val="28"/>
          <w:szCs w:val="28"/>
          <w:rtl/>
        </w:rPr>
      </w:pPr>
      <w:r>
        <w:rPr>
          <w:rFonts w:ascii="Times New Roman" w:eastAsia="Times New Roman" w:hAnsi="Times New Roman" w:cs="Simplified Arabic" w:hint="cs"/>
          <w:b/>
          <w:bCs/>
          <w:sz w:val="28"/>
          <w:szCs w:val="28"/>
          <w:rtl/>
        </w:rPr>
        <w:t>جدول ( 6   )</w:t>
      </w:r>
    </w:p>
    <w:p>
      <w:pPr>
        <w:spacing w:after="0" w:line="240" w:lineRule="auto"/>
        <w:ind w:left="360"/>
        <w:jc w:val="center"/>
        <w:rPr>
          <w:rFonts w:ascii="Times New Roman" w:eastAsia="Times New Roman" w:hAnsi="Times New Roman" w:cs="Simplified Arabic"/>
          <w:b/>
          <w:bCs/>
          <w:sz w:val="28"/>
          <w:szCs w:val="28"/>
        </w:rPr>
      </w:pPr>
      <w:r>
        <w:rPr>
          <w:rFonts w:ascii="Times New Roman" w:eastAsia="Times New Roman" w:hAnsi="Times New Roman" w:cs="Simplified Arabic" w:hint="cs"/>
          <w:b/>
          <w:bCs/>
          <w:sz w:val="28"/>
          <w:szCs w:val="28"/>
          <w:rtl/>
        </w:rPr>
        <w:t xml:space="preserve">نسبة الكسب المعدلة لـ </w:t>
      </w:r>
      <w:r>
        <w:rPr>
          <w:rFonts w:ascii="Times New Roman" w:eastAsia="Times New Roman" w:hAnsi="Times New Roman" w:cs="Simplified Arabic"/>
          <w:b/>
          <w:bCs/>
          <w:sz w:val="28"/>
          <w:szCs w:val="28"/>
        </w:rPr>
        <w:t xml:space="preserve">Blake </w:t>
      </w:r>
      <w:r>
        <w:rPr>
          <w:rFonts w:ascii="Times New Roman" w:eastAsia="Times New Roman" w:hAnsi="Times New Roman" w:cs="Simplified Arabic" w:hint="cs"/>
          <w:b/>
          <w:bCs/>
          <w:sz w:val="28"/>
          <w:szCs w:val="28"/>
          <w:rtl/>
        </w:rPr>
        <w:t xml:space="preserve"> في </w:t>
      </w:r>
      <w:r>
        <w:rPr>
          <w:rFonts w:ascii="Times New Roman" w:eastAsia="Times New Roman" w:hAnsi="Times New Roman" w:cs="Simplified Arabic"/>
          <w:b/>
          <w:bCs/>
          <w:sz w:val="28"/>
          <w:szCs w:val="28"/>
          <w:rtl/>
        </w:rPr>
        <w:t>مستوى تطبيق المفاهيم والمهارات ككل وفى كل مؤشر فرعي على حده</w:t>
      </w:r>
      <w:r>
        <w:rPr>
          <w:rFonts w:ascii="Times New Roman" w:eastAsia="Times New Roman" w:hAnsi="Times New Roman" w:cs="Simplified Arabic" w:hint="cs"/>
          <w:b/>
          <w:bCs/>
          <w:sz w:val="28"/>
          <w:szCs w:val="28"/>
          <w:rtl/>
        </w:rPr>
        <w:t xml:space="preserve"> لدى مجموعة البحث </w:t>
      </w:r>
    </w:p>
    <w:tbl>
      <w:tblPr>
        <w:bidiVisual/>
        <w:tblW w:w="4503" w:type="pct"/>
        <w:jc w:val="center"/>
        <w:tblBorders>
          <w:top w:val="thinThickSmallGap" w:sz="24" w:space="0" w:color="auto"/>
          <w:left w:val="thickThinSmallGap" w:sz="24" w:space="0" w:color="auto"/>
          <w:bottom w:val="thickThinSmallGap" w:sz="24" w:space="0" w:color="auto"/>
          <w:right w:val="thinThickSmallGap" w:sz="24" w:space="0" w:color="auto"/>
          <w:insideH w:val="single" w:sz="6" w:space="0" w:color="auto"/>
          <w:insideV w:val="single" w:sz="6" w:space="0" w:color="auto"/>
        </w:tblBorders>
        <w:tblLook w:val="01E0" w:firstRow="1" w:lastRow="1" w:firstColumn="1" w:lastColumn="1" w:noHBand="0" w:noVBand="0"/>
      </w:tblPr>
      <w:tblGrid>
        <w:gridCol w:w="2686"/>
        <w:gridCol w:w="992"/>
        <w:gridCol w:w="1193"/>
        <w:gridCol w:w="919"/>
        <w:gridCol w:w="1033"/>
        <w:gridCol w:w="1198"/>
      </w:tblGrid>
      <w:tr>
        <w:trPr>
          <w:trHeight w:val="274"/>
          <w:tblHeader/>
          <w:jc w:val="center"/>
        </w:trPr>
        <w:tc>
          <w:tcPr>
            <w:tcW w:w="1674" w:type="pct"/>
            <w:tcBorders>
              <w:top w:val="thinThickSmallGap" w:sz="24" w:space="0" w:color="auto"/>
              <w:bottom w:val="single" w:sz="6" w:space="0" w:color="auto"/>
            </w:tcBorders>
            <w:shd w:val="clear" w:color="auto" w:fill="FFFFFF"/>
            <w:vAlign w:val="center"/>
          </w:tcPr>
          <w:p>
            <w:pPr>
              <w:autoSpaceDE w:val="0"/>
              <w:autoSpaceDN w:val="0"/>
              <w:adjustRightInd w:val="0"/>
              <w:spacing w:after="0" w:line="240" w:lineRule="auto"/>
              <w:ind w:left="28"/>
              <w:jc w:val="center"/>
              <w:rPr>
                <w:rFonts w:ascii="Times New Roman" w:eastAsia="Times New Roman" w:hAnsi="Times New Roman" w:cs="Times New Roman"/>
                <w:b/>
                <w:bCs/>
                <w:i/>
                <w:sz w:val="24"/>
                <w:szCs w:val="24"/>
                <w:rtl/>
              </w:rPr>
            </w:pPr>
            <w:r>
              <w:rPr>
                <w:rFonts w:ascii="Times New Roman" w:eastAsia="Times New Roman" w:hAnsi="Times New Roman" w:cs="Times New Roman" w:hint="cs"/>
                <w:b/>
                <w:bCs/>
                <w:i/>
                <w:sz w:val="24"/>
                <w:szCs w:val="24"/>
                <w:rtl/>
              </w:rPr>
              <w:lastRenderedPageBreak/>
              <w:t>المؤشرات الفرعية</w:t>
            </w:r>
          </w:p>
        </w:tc>
        <w:tc>
          <w:tcPr>
            <w:tcW w:w="618" w:type="pct"/>
            <w:tcBorders>
              <w:top w:val="thinThickSmallGap" w:sz="24" w:space="0" w:color="auto"/>
              <w:bottom w:val="single" w:sz="6" w:space="0" w:color="auto"/>
            </w:tcBorders>
            <w:shd w:val="clear" w:color="auto" w:fill="FFFFFF"/>
            <w:vAlign w:val="center"/>
          </w:tcPr>
          <w:p>
            <w:pPr>
              <w:autoSpaceDE w:val="0"/>
              <w:autoSpaceDN w:val="0"/>
              <w:adjustRightInd w:val="0"/>
              <w:spacing w:after="0" w:line="240" w:lineRule="auto"/>
              <w:ind w:left="28"/>
              <w:jc w:val="center"/>
              <w:rPr>
                <w:rFonts w:ascii="Times New Roman" w:eastAsia="Times New Roman" w:hAnsi="Times New Roman" w:cs="Times New Roman"/>
                <w:b/>
                <w:bCs/>
                <w:i/>
                <w:sz w:val="24"/>
                <w:szCs w:val="24"/>
                <w:rtl/>
              </w:rPr>
            </w:pPr>
            <w:r>
              <w:rPr>
                <w:rFonts w:ascii="Times New Roman" w:eastAsia="Times New Roman" w:hAnsi="Times New Roman" w:cs="Times New Roman" w:hint="cs"/>
                <w:b/>
                <w:bCs/>
                <w:i/>
                <w:sz w:val="24"/>
                <w:szCs w:val="24"/>
                <w:rtl/>
              </w:rPr>
              <w:t>متوسط التطبيق القبلي</w:t>
            </w:r>
          </w:p>
        </w:tc>
        <w:tc>
          <w:tcPr>
            <w:tcW w:w="743" w:type="pct"/>
            <w:tcBorders>
              <w:top w:val="thinThickSmallGap" w:sz="24" w:space="0" w:color="auto"/>
              <w:bottom w:val="single" w:sz="6" w:space="0" w:color="auto"/>
            </w:tcBorders>
            <w:shd w:val="clear" w:color="auto" w:fill="FFFFFF"/>
            <w:vAlign w:val="center"/>
          </w:tcPr>
          <w:p>
            <w:pPr>
              <w:autoSpaceDE w:val="0"/>
              <w:autoSpaceDN w:val="0"/>
              <w:adjustRightInd w:val="0"/>
              <w:spacing w:after="0" w:line="240" w:lineRule="auto"/>
              <w:ind w:left="28"/>
              <w:jc w:val="center"/>
              <w:rPr>
                <w:rFonts w:ascii="Times New Roman" w:eastAsia="Times New Roman" w:hAnsi="Times New Roman" w:cs="Times New Roman"/>
                <w:b/>
                <w:bCs/>
                <w:i/>
                <w:sz w:val="24"/>
                <w:szCs w:val="24"/>
                <w:rtl/>
              </w:rPr>
            </w:pPr>
            <w:r>
              <w:rPr>
                <w:rFonts w:ascii="Times New Roman" w:eastAsia="Times New Roman" w:hAnsi="Times New Roman" w:cs="Times New Roman" w:hint="cs"/>
                <w:b/>
                <w:bCs/>
                <w:i/>
                <w:sz w:val="24"/>
                <w:szCs w:val="24"/>
                <w:rtl/>
              </w:rPr>
              <w:t>متوسط التطبيق البعدي</w:t>
            </w:r>
          </w:p>
        </w:tc>
        <w:tc>
          <w:tcPr>
            <w:tcW w:w="573" w:type="pct"/>
            <w:tcBorders>
              <w:top w:val="thinThickSmallGap" w:sz="24" w:space="0" w:color="auto"/>
              <w:bottom w:val="single" w:sz="6" w:space="0" w:color="auto"/>
            </w:tcBorders>
            <w:shd w:val="clear" w:color="auto" w:fill="FFFFFF"/>
            <w:vAlign w:val="center"/>
          </w:tcPr>
          <w:p>
            <w:pPr>
              <w:autoSpaceDE w:val="0"/>
              <w:autoSpaceDN w:val="0"/>
              <w:adjustRightInd w:val="0"/>
              <w:spacing w:after="0" w:line="240" w:lineRule="auto"/>
              <w:ind w:left="28"/>
              <w:jc w:val="center"/>
              <w:rPr>
                <w:rFonts w:ascii="Times New Roman" w:eastAsia="Times New Roman" w:hAnsi="Times New Roman" w:cs="Times New Roman"/>
                <w:b/>
                <w:bCs/>
                <w:i/>
                <w:sz w:val="24"/>
                <w:szCs w:val="24"/>
                <w:rtl/>
              </w:rPr>
            </w:pPr>
            <w:r>
              <w:rPr>
                <w:rFonts w:ascii="Times New Roman" w:eastAsia="Times New Roman" w:hAnsi="Times New Roman" w:cs="Times New Roman" w:hint="cs"/>
                <w:b/>
                <w:bCs/>
                <w:i/>
                <w:sz w:val="24"/>
                <w:szCs w:val="24"/>
                <w:rtl/>
              </w:rPr>
              <w:t>ال</w:t>
            </w:r>
            <w:r>
              <w:rPr>
                <w:rFonts w:ascii="Times New Roman" w:eastAsia="Times New Roman" w:hAnsi="Times New Roman" w:cs="Times New Roman"/>
                <w:b/>
                <w:bCs/>
                <w:i/>
                <w:sz w:val="24"/>
                <w:szCs w:val="24"/>
                <w:rtl/>
              </w:rPr>
              <w:t xml:space="preserve">نهاية </w:t>
            </w:r>
            <w:r>
              <w:rPr>
                <w:rFonts w:ascii="Times New Roman" w:eastAsia="Times New Roman" w:hAnsi="Times New Roman" w:cs="Times New Roman" w:hint="cs"/>
                <w:b/>
                <w:bCs/>
                <w:i/>
                <w:sz w:val="24"/>
                <w:szCs w:val="24"/>
                <w:rtl/>
              </w:rPr>
              <w:t>ال</w:t>
            </w:r>
            <w:r>
              <w:rPr>
                <w:rFonts w:ascii="Times New Roman" w:eastAsia="Times New Roman" w:hAnsi="Times New Roman" w:cs="Times New Roman"/>
                <w:b/>
                <w:bCs/>
                <w:i/>
                <w:sz w:val="24"/>
                <w:szCs w:val="24"/>
                <w:rtl/>
              </w:rPr>
              <w:t>عظمى</w:t>
            </w:r>
            <w:r>
              <w:rPr>
                <w:rFonts w:ascii="Times New Roman" w:eastAsia="Times New Roman" w:hAnsi="Times New Roman" w:cs="Times New Roman" w:hint="cs"/>
                <w:b/>
                <w:bCs/>
                <w:i/>
                <w:sz w:val="24"/>
                <w:szCs w:val="24"/>
                <w:rtl/>
              </w:rPr>
              <w:t xml:space="preserve"> للاختبار</w:t>
            </w:r>
          </w:p>
        </w:tc>
        <w:tc>
          <w:tcPr>
            <w:tcW w:w="644" w:type="pct"/>
            <w:tcBorders>
              <w:top w:val="thinThickSmallGap" w:sz="24" w:space="0" w:color="auto"/>
              <w:bottom w:val="single" w:sz="6" w:space="0" w:color="auto"/>
            </w:tcBorders>
            <w:shd w:val="clear" w:color="auto" w:fill="FFFFFF"/>
            <w:vAlign w:val="center"/>
          </w:tcPr>
          <w:p>
            <w:pPr>
              <w:autoSpaceDE w:val="0"/>
              <w:autoSpaceDN w:val="0"/>
              <w:adjustRightInd w:val="0"/>
              <w:spacing w:after="0" w:line="240" w:lineRule="auto"/>
              <w:ind w:left="28"/>
              <w:jc w:val="center"/>
              <w:rPr>
                <w:rFonts w:ascii="Times New Roman" w:eastAsia="Times New Roman" w:hAnsi="Times New Roman" w:cs="Times New Roman"/>
                <w:b/>
                <w:bCs/>
                <w:i/>
                <w:sz w:val="24"/>
                <w:szCs w:val="24"/>
                <w:rtl/>
              </w:rPr>
            </w:pPr>
            <w:r>
              <w:rPr>
                <w:rFonts w:ascii="Times New Roman" w:eastAsia="Times New Roman" w:hAnsi="Times New Roman" w:cs="Times New Roman" w:hint="cs"/>
                <w:b/>
                <w:bCs/>
                <w:i/>
                <w:sz w:val="24"/>
                <w:szCs w:val="24"/>
                <w:rtl/>
              </w:rPr>
              <w:t>درجة الكسب</w:t>
            </w:r>
            <w:r>
              <w:rPr>
                <w:rFonts w:ascii="Times New Roman" w:eastAsia="Times New Roman" w:hAnsi="Times New Roman" w:cs="Arabic Transparent"/>
                <w:b/>
                <w:bCs/>
                <w:sz w:val="26"/>
                <w:szCs w:val="26"/>
                <w:rtl/>
              </w:rPr>
              <w:footnoteReference w:customMarkFollows="1" w:id="4"/>
              <w:t>(*)</w:t>
            </w:r>
            <w:r>
              <w:rPr>
                <w:rFonts w:ascii="Times New Roman" w:eastAsia="Times New Roman" w:hAnsi="Times New Roman" w:cs="Times New Roman" w:hint="cs"/>
                <w:b/>
                <w:bCs/>
                <w:i/>
                <w:sz w:val="24"/>
                <w:szCs w:val="24"/>
                <w:vertAlign w:val="superscript"/>
                <w:rtl/>
              </w:rPr>
              <w:t xml:space="preserve"> </w:t>
            </w:r>
          </w:p>
        </w:tc>
        <w:tc>
          <w:tcPr>
            <w:tcW w:w="747" w:type="pct"/>
            <w:tcBorders>
              <w:top w:val="thinThickSmallGap" w:sz="24" w:space="0" w:color="auto"/>
              <w:bottom w:val="single" w:sz="6" w:space="0" w:color="auto"/>
            </w:tcBorders>
            <w:shd w:val="clear" w:color="auto" w:fill="FFFFFF"/>
            <w:vAlign w:val="center"/>
          </w:tcPr>
          <w:p>
            <w:pPr>
              <w:autoSpaceDE w:val="0"/>
              <w:autoSpaceDN w:val="0"/>
              <w:adjustRightInd w:val="0"/>
              <w:spacing w:after="0" w:line="240" w:lineRule="auto"/>
              <w:ind w:left="28"/>
              <w:jc w:val="center"/>
              <w:rPr>
                <w:rFonts w:ascii="Times New Roman" w:eastAsia="Times New Roman" w:hAnsi="Times New Roman" w:cs="Times New Roman"/>
                <w:b/>
                <w:bCs/>
                <w:i/>
                <w:sz w:val="24"/>
                <w:szCs w:val="24"/>
                <w:rtl/>
              </w:rPr>
            </w:pPr>
            <w:r>
              <w:rPr>
                <w:rFonts w:ascii="Times New Roman" w:eastAsia="Times New Roman" w:hAnsi="Times New Roman" w:cs="Times New Roman" w:hint="cs"/>
                <w:b/>
                <w:bCs/>
                <w:i/>
                <w:sz w:val="24"/>
                <w:szCs w:val="24"/>
                <w:rtl/>
              </w:rPr>
              <w:t xml:space="preserve">نسبة الكسب المعدلة </w:t>
            </w:r>
            <w:r>
              <w:rPr>
                <w:rFonts w:ascii="Times New Roman" w:eastAsia="Times New Roman" w:hAnsi="Times New Roman" w:cs="Times New Roman"/>
                <w:b/>
                <w:bCs/>
                <w:i/>
                <w:sz w:val="24"/>
                <w:szCs w:val="24"/>
                <w:rtl/>
              </w:rPr>
              <w:br/>
            </w:r>
            <w:r>
              <w:rPr>
                <w:rFonts w:ascii="Times New Roman" w:eastAsia="Times New Roman" w:hAnsi="Times New Roman" w:cs="Times New Roman" w:hint="cs"/>
                <w:b/>
                <w:bCs/>
                <w:i/>
                <w:sz w:val="24"/>
                <w:szCs w:val="24"/>
                <w:rtl/>
              </w:rPr>
              <w:t xml:space="preserve">لـ </w:t>
            </w:r>
            <w:r>
              <w:rPr>
                <w:rFonts w:ascii="Times New Roman" w:eastAsia="Times New Roman" w:hAnsi="Times New Roman" w:cs="Times New Roman"/>
                <w:iCs/>
                <w:sz w:val="24"/>
                <w:szCs w:val="24"/>
                <w:lang w:bidi="ar-EG"/>
              </w:rPr>
              <w:t>Blake</w:t>
            </w:r>
          </w:p>
        </w:tc>
      </w:tr>
      <w:tr>
        <w:trPr>
          <w:trHeight w:val="50"/>
          <w:jc w:val="center"/>
        </w:trPr>
        <w:tc>
          <w:tcPr>
            <w:tcW w:w="1674" w:type="pct"/>
            <w:tcBorders>
              <w:top w:val="single" w:sz="6" w:space="0" w:color="auto"/>
              <w:bottom w:val="single" w:sz="6" w:space="0" w:color="auto"/>
            </w:tcBorders>
            <w:vAlign w:val="center"/>
          </w:tcPr>
          <w:p>
            <w:pPr>
              <w:spacing w:after="0" w:line="240" w:lineRule="auto"/>
              <w:jc w:val="center"/>
              <w:rPr>
                <w:rFonts w:ascii="Times New Roman" w:eastAsia="Times New Roman" w:hAnsi="Times New Roman" w:cs="Times New Roman"/>
                <w:sz w:val="28"/>
                <w:szCs w:val="28"/>
                <w:rtl/>
              </w:rPr>
            </w:pPr>
            <w:r>
              <w:rPr>
                <w:rFonts w:ascii="Times New Roman" w:eastAsia="Times New Roman" w:hAnsi="Times New Roman" w:cs="Simplified Arabic"/>
                <w:b/>
                <w:bCs/>
                <w:sz w:val="24"/>
                <w:szCs w:val="24"/>
                <w:rtl/>
              </w:rPr>
              <w:t>تطبيق المعارف</w:t>
            </w:r>
            <w:r>
              <w:rPr>
                <w:rFonts w:ascii="Times New Roman" w:eastAsia="Times New Roman" w:hAnsi="Times New Roman" w:cs="Simplified Arabic" w:hint="cs"/>
                <w:b/>
                <w:bCs/>
                <w:sz w:val="24"/>
                <w:szCs w:val="24"/>
                <w:rtl/>
              </w:rPr>
              <w:t xml:space="preserve"> </w:t>
            </w:r>
            <w:r>
              <w:rPr>
                <w:rFonts w:ascii="Times New Roman" w:eastAsia="Times New Roman" w:hAnsi="Times New Roman" w:cs="Simplified Arabic"/>
                <w:b/>
                <w:bCs/>
                <w:sz w:val="24"/>
                <w:szCs w:val="24"/>
                <w:rtl/>
              </w:rPr>
              <w:t>والمعلومات</w:t>
            </w:r>
          </w:p>
        </w:tc>
        <w:tc>
          <w:tcPr>
            <w:tcW w:w="618" w:type="pct"/>
            <w:tcBorders>
              <w:top w:val="single" w:sz="6" w:space="0" w:color="auto"/>
              <w:bottom w:val="single" w:sz="6" w:space="0" w:color="auto"/>
            </w:tcBorders>
            <w:vAlign w:val="center"/>
          </w:tcPr>
          <w:p>
            <w:pPr>
              <w:spacing w:after="0" w:line="240" w:lineRule="auto"/>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3</w:t>
            </w:r>
          </w:p>
        </w:tc>
        <w:tc>
          <w:tcPr>
            <w:tcW w:w="743" w:type="pct"/>
            <w:tcBorders>
              <w:top w:val="single" w:sz="6" w:space="0" w:color="auto"/>
              <w:bottom w:val="single" w:sz="6" w:space="0" w:color="auto"/>
            </w:tcBorders>
            <w:vAlign w:val="center"/>
          </w:tcPr>
          <w:p>
            <w:pPr>
              <w:spacing w:after="0" w:line="240" w:lineRule="auto"/>
              <w:jc w:val="center"/>
              <w:rPr>
                <w:rFonts w:ascii="Times New Roman" w:eastAsia="Times New Roman" w:hAnsi="Times New Roman" w:cs="Times New Roman"/>
                <w:sz w:val="28"/>
                <w:szCs w:val="28"/>
                <w:rtl/>
              </w:rPr>
            </w:pPr>
            <w:r>
              <w:rPr>
                <w:rFonts w:ascii="Times New Roman" w:eastAsia="Times New Roman" w:hAnsi="Times New Roman" w:cs="Simplified Arabic" w:hint="cs"/>
                <w:sz w:val="28"/>
                <w:szCs w:val="28"/>
                <w:rtl/>
                <w:lang w:bidi="ar-EG"/>
              </w:rPr>
              <w:t>1.27</w:t>
            </w:r>
          </w:p>
        </w:tc>
        <w:tc>
          <w:tcPr>
            <w:tcW w:w="573" w:type="pct"/>
            <w:tcBorders>
              <w:top w:val="single" w:sz="6" w:space="0" w:color="auto"/>
              <w:bottom w:val="single" w:sz="6" w:space="0" w:color="auto"/>
            </w:tcBorders>
            <w:vAlign w:val="center"/>
          </w:tcPr>
          <w:p>
            <w:pPr>
              <w:spacing w:after="0" w:line="240" w:lineRule="auto"/>
              <w:jc w:val="center"/>
              <w:rPr>
                <w:rFonts w:ascii="Times New Roman" w:eastAsia="Times New Roman" w:hAnsi="Times New Roman" w:cs="Times New Roman"/>
                <w:sz w:val="28"/>
                <w:szCs w:val="28"/>
                <w:rtl/>
              </w:rPr>
            </w:pPr>
            <w:r>
              <w:rPr>
                <w:rFonts w:ascii="Times New Roman" w:eastAsia="Times New Roman" w:hAnsi="Times New Roman" w:cs="Simplified Arabic" w:hint="cs"/>
                <w:sz w:val="28"/>
                <w:szCs w:val="28"/>
                <w:rtl/>
                <w:lang w:bidi="ar-EG"/>
              </w:rPr>
              <w:t>2.53</w:t>
            </w:r>
          </w:p>
        </w:tc>
        <w:tc>
          <w:tcPr>
            <w:tcW w:w="644" w:type="pct"/>
            <w:tcBorders>
              <w:top w:val="single" w:sz="6" w:space="0" w:color="auto"/>
              <w:bottom w:val="single" w:sz="6" w:space="0" w:color="auto"/>
            </w:tcBorders>
            <w:vAlign w:val="center"/>
          </w:tcPr>
          <w:p>
            <w:pPr>
              <w:spacing w:after="0" w:line="240" w:lineRule="auto"/>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1.26</w:t>
            </w:r>
          </w:p>
        </w:tc>
        <w:tc>
          <w:tcPr>
            <w:tcW w:w="747" w:type="pct"/>
            <w:tcBorders>
              <w:top w:val="single" w:sz="6" w:space="0" w:color="auto"/>
              <w:bottom w:val="single" w:sz="6" w:space="0" w:color="auto"/>
            </w:tcBorders>
            <w:vAlign w:val="center"/>
          </w:tcPr>
          <w:p>
            <w:pPr>
              <w:spacing w:after="0" w:line="240" w:lineRule="auto"/>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1.14</w:t>
            </w:r>
          </w:p>
        </w:tc>
      </w:tr>
      <w:tr>
        <w:trPr>
          <w:trHeight w:val="50"/>
          <w:jc w:val="center"/>
        </w:trPr>
        <w:tc>
          <w:tcPr>
            <w:tcW w:w="1674" w:type="pct"/>
            <w:tcBorders>
              <w:top w:val="single" w:sz="6" w:space="0" w:color="auto"/>
              <w:bottom w:val="single" w:sz="6" w:space="0" w:color="auto"/>
            </w:tcBorders>
            <w:vAlign w:val="center"/>
          </w:tcPr>
          <w:p>
            <w:pPr>
              <w:spacing w:after="0" w:line="240" w:lineRule="auto"/>
              <w:jc w:val="center"/>
              <w:rPr>
                <w:rFonts w:ascii="Times New Roman" w:eastAsia="Times New Roman" w:hAnsi="Times New Roman" w:cs="Times New Roman"/>
                <w:sz w:val="28"/>
                <w:szCs w:val="28"/>
                <w:rtl/>
              </w:rPr>
            </w:pPr>
            <w:r>
              <w:rPr>
                <w:rFonts w:ascii="Times New Roman" w:eastAsia="Times New Roman" w:hAnsi="Times New Roman" w:cs="Simplified Arabic" w:hint="cs"/>
                <w:b/>
                <w:bCs/>
                <w:sz w:val="24"/>
                <w:szCs w:val="24"/>
                <w:rtl/>
              </w:rPr>
              <w:t>استخدام</w:t>
            </w:r>
            <w:r>
              <w:rPr>
                <w:rFonts w:ascii="Times New Roman" w:eastAsia="Times New Roman" w:hAnsi="Times New Roman" w:cs="Simplified Arabic"/>
                <w:b/>
                <w:bCs/>
                <w:sz w:val="24"/>
                <w:szCs w:val="24"/>
                <w:rtl/>
              </w:rPr>
              <w:t xml:space="preserve"> </w:t>
            </w:r>
            <w:r>
              <w:rPr>
                <w:rFonts w:ascii="Times New Roman" w:eastAsia="Times New Roman" w:hAnsi="Times New Roman" w:cs="Simplified Arabic" w:hint="cs"/>
                <w:b/>
                <w:bCs/>
                <w:sz w:val="24"/>
                <w:szCs w:val="24"/>
                <w:rtl/>
              </w:rPr>
              <w:t xml:space="preserve">المعرفة الفلسفية </w:t>
            </w:r>
            <w:r>
              <w:rPr>
                <w:rFonts w:ascii="Times New Roman" w:eastAsia="Times New Roman" w:hAnsi="Times New Roman" w:cs="Simplified Arabic"/>
                <w:b/>
                <w:bCs/>
                <w:sz w:val="24"/>
                <w:szCs w:val="24"/>
                <w:rtl/>
              </w:rPr>
              <w:t>فى حل المشكلات</w:t>
            </w:r>
          </w:p>
        </w:tc>
        <w:tc>
          <w:tcPr>
            <w:tcW w:w="618" w:type="pct"/>
            <w:tcBorders>
              <w:top w:val="single" w:sz="6" w:space="0" w:color="auto"/>
              <w:bottom w:val="single" w:sz="6" w:space="0" w:color="auto"/>
            </w:tcBorders>
            <w:vAlign w:val="center"/>
          </w:tcPr>
          <w:p>
            <w:pPr>
              <w:spacing w:after="0" w:line="240" w:lineRule="auto"/>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4</w:t>
            </w:r>
          </w:p>
        </w:tc>
        <w:tc>
          <w:tcPr>
            <w:tcW w:w="743" w:type="pct"/>
            <w:tcBorders>
              <w:top w:val="single" w:sz="6" w:space="0" w:color="auto"/>
              <w:bottom w:val="single" w:sz="6" w:space="0" w:color="auto"/>
            </w:tcBorders>
            <w:vAlign w:val="center"/>
          </w:tcPr>
          <w:p>
            <w:pPr>
              <w:spacing w:after="0" w:line="240" w:lineRule="auto"/>
              <w:jc w:val="center"/>
              <w:rPr>
                <w:rFonts w:ascii="Times New Roman" w:eastAsia="Times New Roman" w:hAnsi="Times New Roman" w:cs="Times New Roman"/>
                <w:sz w:val="28"/>
                <w:szCs w:val="28"/>
                <w:rtl/>
              </w:rPr>
            </w:pPr>
            <w:r>
              <w:rPr>
                <w:rFonts w:ascii="Times New Roman" w:eastAsia="Times New Roman" w:hAnsi="Times New Roman" w:cs="Simplified Arabic" w:hint="cs"/>
                <w:sz w:val="28"/>
                <w:szCs w:val="28"/>
                <w:rtl/>
                <w:lang w:bidi="ar-EG"/>
              </w:rPr>
              <w:t>1.43</w:t>
            </w:r>
          </w:p>
        </w:tc>
        <w:tc>
          <w:tcPr>
            <w:tcW w:w="573" w:type="pct"/>
            <w:tcBorders>
              <w:top w:val="single" w:sz="6" w:space="0" w:color="auto"/>
              <w:bottom w:val="single" w:sz="6" w:space="0" w:color="auto"/>
            </w:tcBorders>
            <w:vAlign w:val="center"/>
          </w:tcPr>
          <w:p>
            <w:pPr>
              <w:spacing w:after="0" w:line="240" w:lineRule="auto"/>
              <w:jc w:val="center"/>
              <w:rPr>
                <w:rFonts w:ascii="Times New Roman" w:eastAsia="Times New Roman" w:hAnsi="Times New Roman" w:cs="Times New Roman"/>
                <w:sz w:val="28"/>
                <w:szCs w:val="28"/>
                <w:rtl/>
              </w:rPr>
            </w:pPr>
            <w:r>
              <w:rPr>
                <w:rFonts w:ascii="Times New Roman" w:eastAsia="Times New Roman" w:hAnsi="Times New Roman" w:cs="Simplified Arabic" w:hint="cs"/>
                <w:sz w:val="28"/>
                <w:szCs w:val="28"/>
                <w:rtl/>
                <w:lang w:bidi="ar-EG"/>
              </w:rPr>
              <w:t>3.30</w:t>
            </w:r>
          </w:p>
        </w:tc>
        <w:tc>
          <w:tcPr>
            <w:tcW w:w="644" w:type="pct"/>
            <w:tcBorders>
              <w:top w:val="single" w:sz="6" w:space="0" w:color="auto"/>
              <w:bottom w:val="single" w:sz="6" w:space="0" w:color="auto"/>
            </w:tcBorders>
            <w:vAlign w:val="center"/>
          </w:tcPr>
          <w:p>
            <w:pPr>
              <w:spacing w:after="0" w:line="240" w:lineRule="auto"/>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1.87</w:t>
            </w:r>
          </w:p>
        </w:tc>
        <w:tc>
          <w:tcPr>
            <w:tcW w:w="747" w:type="pct"/>
            <w:tcBorders>
              <w:top w:val="single" w:sz="6" w:space="0" w:color="auto"/>
              <w:bottom w:val="single" w:sz="6" w:space="0" w:color="auto"/>
            </w:tcBorders>
            <w:vAlign w:val="center"/>
          </w:tcPr>
          <w:p>
            <w:pPr>
              <w:spacing w:after="0" w:line="240" w:lineRule="auto"/>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1.20</w:t>
            </w:r>
          </w:p>
        </w:tc>
      </w:tr>
      <w:tr>
        <w:trPr>
          <w:trHeight w:val="50"/>
          <w:jc w:val="center"/>
        </w:trPr>
        <w:tc>
          <w:tcPr>
            <w:tcW w:w="1674" w:type="pct"/>
            <w:tcBorders>
              <w:top w:val="single" w:sz="6" w:space="0" w:color="auto"/>
              <w:bottom w:val="single" w:sz="6" w:space="0" w:color="auto"/>
            </w:tcBorders>
            <w:vAlign w:val="center"/>
          </w:tcPr>
          <w:p>
            <w:pPr>
              <w:spacing w:after="0" w:line="240" w:lineRule="auto"/>
              <w:jc w:val="center"/>
              <w:rPr>
                <w:rFonts w:ascii="Times New Roman" w:eastAsia="Times New Roman" w:hAnsi="Times New Roman" w:cs="Times New Roman"/>
                <w:sz w:val="28"/>
                <w:szCs w:val="28"/>
                <w:rtl/>
              </w:rPr>
            </w:pPr>
            <w:r>
              <w:rPr>
                <w:rFonts w:ascii="Times New Roman" w:eastAsia="Times New Roman" w:hAnsi="Times New Roman" w:cs="Simplified Arabic"/>
                <w:b/>
                <w:bCs/>
                <w:sz w:val="24"/>
                <w:szCs w:val="24"/>
                <w:rtl/>
              </w:rPr>
              <w:t>عرض أمثلة من</w:t>
            </w:r>
            <w:r>
              <w:rPr>
                <w:rFonts w:ascii="Times New Roman" w:eastAsia="Times New Roman" w:hAnsi="Times New Roman" w:cs="Simplified Arabic" w:hint="cs"/>
                <w:b/>
                <w:bCs/>
                <w:sz w:val="24"/>
                <w:szCs w:val="24"/>
                <w:rtl/>
              </w:rPr>
              <w:t xml:space="preserve"> </w:t>
            </w:r>
            <w:r>
              <w:rPr>
                <w:rFonts w:ascii="Times New Roman" w:eastAsia="Times New Roman" w:hAnsi="Times New Roman" w:cs="Simplified Arabic"/>
                <w:b/>
                <w:bCs/>
                <w:sz w:val="24"/>
                <w:szCs w:val="24"/>
                <w:rtl/>
              </w:rPr>
              <w:t>الحياة الواقعية</w:t>
            </w:r>
          </w:p>
        </w:tc>
        <w:tc>
          <w:tcPr>
            <w:tcW w:w="618" w:type="pct"/>
            <w:tcBorders>
              <w:top w:val="single" w:sz="6" w:space="0" w:color="auto"/>
              <w:bottom w:val="single" w:sz="6" w:space="0" w:color="auto"/>
            </w:tcBorders>
            <w:vAlign w:val="center"/>
          </w:tcPr>
          <w:p>
            <w:pPr>
              <w:spacing w:after="0" w:line="240" w:lineRule="auto"/>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3</w:t>
            </w:r>
          </w:p>
        </w:tc>
        <w:tc>
          <w:tcPr>
            <w:tcW w:w="743" w:type="pct"/>
            <w:tcBorders>
              <w:top w:val="single" w:sz="6" w:space="0" w:color="auto"/>
              <w:bottom w:val="single" w:sz="6" w:space="0" w:color="auto"/>
            </w:tcBorders>
            <w:vAlign w:val="center"/>
          </w:tcPr>
          <w:p>
            <w:pPr>
              <w:spacing w:after="0" w:line="240" w:lineRule="auto"/>
              <w:jc w:val="center"/>
              <w:rPr>
                <w:rFonts w:ascii="Times New Roman" w:eastAsia="Times New Roman" w:hAnsi="Times New Roman" w:cs="Times New Roman"/>
                <w:sz w:val="28"/>
                <w:szCs w:val="28"/>
                <w:rtl/>
              </w:rPr>
            </w:pPr>
            <w:r>
              <w:rPr>
                <w:rFonts w:ascii="Times New Roman" w:eastAsia="Times New Roman" w:hAnsi="Times New Roman" w:cs="Simplified Arabic" w:hint="cs"/>
                <w:sz w:val="28"/>
                <w:szCs w:val="28"/>
                <w:rtl/>
                <w:lang w:bidi="ar-EG"/>
              </w:rPr>
              <w:t>1.10</w:t>
            </w:r>
          </w:p>
        </w:tc>
        <w:tc>
          <w:tcPr>
            <w:tcW w:w="573" w:type="pct"/>
            <w:tcBorders>
              <w:top w:val="single" w:sz="6" w:space="0" w:color="auto"/>
              <w:bottom w:val="single" w:sz="6" w:space="0" w:color="auto"/>
            </w:tcBorders>
            <w:vAlign w:val="center"/>
          </w:tcPr>
          <w:p>
            <w:pPr>
              <w:spacing w:after="0" w:line="240" w:lineRule="auto"/>
              <w:jc w:val="center"/>
              <w:rPr>
                <w:rFonts w:ascii="Times New Roman" w:eastAsia="Times New Roman" w:hAnsi="Times New Roman" w:cs="Times New Roman"/>
                <w:sz w:val="28"/>
                <w:szCs w:val="28"/>
                <w:rtl/>
              </w:rPr>
            </w:pPr>
            <w:r>
              <w:rPr>
                <w:rFonts w:ascii="Times New Roman" w:eastAsia="Times New Roman" w:hAnsi="Times New Roman" w:cs="Simplified Arabic" w:hint="cs"/>
                <w:sz w:val="28"/>
                <w:szCs w:val="28"/>
                <w:rtl/>
                <w:lang w:bidi="ar-EG"/>
              </w:rPr>
              <w:t>2.10</w:t>
            </w:r>
          </w:p>
        </w:tc>
        <w:tc>
          <w:tcPr>
            <w:tcW w:w="644" w:type="pct"/>
            <w:tcBorders>
              <w:top w:val="single" w:sz="6" w:space="0" w:color="auto"/>
              <w:bottom w:val="single" w:sz="6" w:space="0" w:color="auto"/>
            </w:tcBorders>
            <w:vAlign w:val="center"/>
          </w:tcPr>
          <w:p>
            <w:pPr>
              <w:spacing w:after="0" w:line="240" w:lineRule="auto"/>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1.00</w:t>
            </w:r>
          </w:p>
        </w:tc>
        <w:tc>
          <w:tcPr>
            <w:tcW w:w="747" w:type="pct"/>
            <w:tcBorders>
              <w:top w:val="single" w:sz="6" w:space="0" w:color="auto"/>
              <w:bottom w:val="single" w:sz="6" w:space="0" w:color="auto"/>
            </w:tcBorders>
            <w:vAlign w:val="center"/>
          </w:tcPr>
          <w:p>
            <w:pPr>
              <w:spacing w:after="0" w:line="240" w:lineRule="auto"/>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0.86</w:t>
            </w:r>
          </w:p>
        </w:tc>
      </w:tr>
      <w:tr>
        <w:trPr>
          <w:trHeight w:val="50"/>
          <w:jc w:val="center"/>
        </w:trPr>
        <w:tc>
          <w:tcPr>
            <w:tcW w:w="1674" w:type="pct"/>
            <w:tcBorders>
              <w:top w:val="single" w:sz="6" w:space="0" w:color="auto"/>
            </w:tcBorders>
            <w:vAlign w:val="center"/>
          </w:tcPr>
          <w:p>
            <w:pPr>
              <w:spacing w:after="0" w:line="240" w:lineRule="auto"/>
              <w:jc w:val="center"/>
              <w:rPr>
                <w:rFonts w:ascii="Times New Roman" w:eastAsia="Times New Roman" w:hAnsi="Times New Roman" w:cs="Times New Roman"/>
                <w:sz w:val="28"/>
                <w:szCs w:val="28"/>
                <w:rtl/>
              </w:rPr>
            </w:pPr>
            <w:r>
              <w:rPr>
                <w:rFonts w:ascii="Times New Roman" w:eastAsia="Times New Roman" w:hAnsi="Times New Roman" w:cs="Simplified Arabic"/>
                <w:b/>
                <w:bCs/>
                <w:sz w:val="24"/>
                <w:szCs w:val="24"/>
                <w:rtl/>
              </w:rPr>
              <w:t>تطبيق المفاهيم والمهارات ككل</w:t>
            </w:r>
          </w:p>
        </w:tc>
        <w:tc>
          <w:tcPr>
            <w:tcW w:w="618" w:type="pct"/>
            <w:tcBorders>
              <w:top w:val="single" w:sz="6" w:space="0" w:color="auto"/>
            </w:tcBorders>
            <w:vAlign w:val="center"/>
          </w:tcPr>
          <w:p>
            <w:pPr>
              <w:spacing w:after="0" w:line="240" w:lineRule="auto"/>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10</w:t>
            </w:r>
          </w:p>
        </w:tc>
        <w:tc>
          <w:tcPr>
            <w:tcW w:w="743" w:type="pct"/>
            <w:tcBorders>
              <w:top w:val="single" w:sz="6" w:space="0" w:color="auto"/>
            </w:tcBorders>
          </w:tcPr>
          <w:p>
            <w:pPr>
              <w:spacing w:after="0" w:line="240" w:lineRule="auto"/>
              <w:jc w:val="center"/>
              <w:rPr>
                <w:rFonts w:ascii="Times New Roman" w:eastAsia="Times New Roman" w:hAnsi="Times New Roman" w:cs="Times New Roman"/>
                <w:sz w:val="28"/>
                <w:szCs w:val="28"/>
                <w:rtl/>
              </w:rPr>
            </w:pPr>
            <w:r>
              <w:rPr>
                <w:rFonts w:ascii="Times New Roman" w:eastAsia="Times New Roman" w:hAnsi="Times New Roman" w:cs="Simplified Arabic" w:hint="cs"/>
                <w:sz w:val="28"/>
                <w:szCs w:val="28"/>
                <w:rtl/>
                <w:lang w:bidi="ar-EG"/>
              </w:rPr>
              <w:t>3.80</w:t>
            </w:r>
          </w:p>
        </w:tc>
        <w:tc>
          <w:tcPr>
            <w:tcW w:w="573" w:type="pct"/>
            <w:tcBorders>
              <w:top w:val="single" w:sz="6" w:space="0" w:color="auto"/>
            </w:tcBorders>
          </w:tcPr>
          <w:p>
            <w:pPr>
              <w:spacing w:after="0" w:line="240" w:lineRule="auto"/>
              <w:jc w:val="center"/>
              <w:rPr>
                <w:rFonts w:ascii="Times New Roman" w:eastAsia="Times New Roman" w:hAnsi="Times New Roman" w:cs="Times New Roman"/>
                <w:sz w:val="28"/>
                <w:szCs w:val="28"/>
                <w:rtl/>
              </w:rPr>
            </w:pPr>
            <w:r>
              <w:rPr>
                <w:rFonts w:ascii="Times New Roman" w:eastAsia="Times New Roman" w:hAnsi="Times New Roman" w:cs="Simplified Arabic" w:hint="cs"/>
                <w:sz w:val="28"/>
                <w:szCs w:val="28"/>
                <w:rtl/>
                <w:lang w:bidi="ar-EG"/>
              </w:rPr>
              <w:t>7.93</w:t>
            </w:r>
          </w:p>
        </w:tc>
        <w:tc>
          <w:tcPr>
            <w:tcW w:w="644" w:type="pct"/>
            <w:tcBorders>
              <w:top w:val="single" w:sz="6" w:space="0" w:color="auto"/>
            </w:tcBorders>
            <w:vAlign w:val="center"/>
          </w:tcPr>
          <w:p>
            <w:pPr>
              <w:spacing w:after="0" w:line="240" w:lineRule="auto"/>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4.13</w:t>
            </w:r>
          </w:p>
        </w:tc>
        <w:tc>
          <w:tcPr>
            <w:tcW w:w="747" w:type="pct"/>
            <w:tcBorders>
              <w:top w:val="single" w:sz="6" w:space="0" w:color="auto"/>
            </w:tcBorders>
            <w:vAlign w:val="center"/>
          </w:tcPr>
          <w:p>
            <w:pPr>
              <w:spacing w:after="0" w:line="240" w:lineRule="auto"/>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1.08</w:t>
            </w:r>
          </w:p>
        </w:tc>
      </w:tr>
    </w:tbl>
    <w:p>
      <w:pPr>
        <w:spacing w:after="0" w:line="240" w:lineRule="auto"/>
        <w:jc w:val="lowKashida"/>
        <w:rPr>
          <w:rFonts w:ascii="Times New Roman" w:eastAsia="Times New Roman" w:hAnsi="Times New Roman" w:cs="Simplified Arabic"/>
          <w:b/>
          <w:bCs/>
          <w:sz w:val="28"/>
          <w:szCs w:val="28"/>
          <w:rtl/>
        </w:rPr>
      </w:pPr>
      <w:r>
        <w:rPr>
          <w:rFonts w:ascii="Times New Roman" w:eastAsia="Times New Roman" w:hAnsi="Times New Roman" w:cs="Simplified Arabic" w:hint="cs"/>
          <w:b/>
          <w:bCs/>
          <w:sz w:val="28"/>
          <w:szCs w:val="28"/>
          <w:rtl/>
        </w:rPr>
        <w:t xml:space="preserve">والرسم البيانى الآتى يوضح الفروق بين </w:t>
      </w:r>
      <w:r>
        <w:rPr>
          <w:rFonts w:ascii="Times New Roman" w:eastAsia="Times New Roman" w:hAnsi="Times New Roman" w:cs="Simplified Arabic"/>
          <w:b/>
          <w:bCs/>
          <w:sz w:val="28"/>
          <w:szCs w:val="28"/>
          <w:rtl/>
        </w:rPr>
        <w:t xml:space="preserve">متوسطى درجات طلاب </w:t>
      </w:r>
      <w:r>
        <w:rPr>
          <w:rFonts w:ascii="Times New Roman" w:eastAsia="Times New Roman" w:hAnsi="Times New Roman" w:cs="Simplified Arabic" w:hint="cs"/>
          <w:b/>
          <w:bCs/>
          <w:sz w:val="28"/>
          <w:szCs w:val="28"/>
          <w:rtl/>
        </w:rPr>
        <w:t>مجموعة البحث</w:t>
      </w:r>
      <w:r>
        <w:rPr>
          <w:rFonts w:ascii="Times New Roman" w:eastAsia="Times New Roman" w:hAnsi="Times New Roman" w:cs="Simplified Arabic"/>
          <w:b/>
          <w:bCs/>
          <w:sz w:val="28"/>
          <w:szCs w:val="28"/>
          <w:rtl/>
        </w:rPr>
        <w:t xml:space="preserve"> فى التطبيقين القبلى والبعدى لمستوى تطبيق المفاهيم والمهارات ككل وفى كل مؤشر فرعي على حده</w:t>
      </w:r>
      <w:r>
        <w:rPr>
          <w:rFonts w:ascii="Times New Roman" w:eastAsia="Times New Roman" w:hAnsi="Times New Roman" w:cs="Simplified Arabic" w:hint="cs"/>
          <w:b/>
          <w:bCs/>
          <w:sz w:val="28"/>
          <w:szCs w:val="28"/>
          <w:rtl/>
        </w:rPr>
        <w:t>:</w:t>
      </w:r>
    </w:p>
    <w:p>
      <w:pPr>
        <w:spacing w:after="0" w:line="240" w:lineRule="auto"/>
        <w:jc w:val="lowKashida"/>
        <w:rPr>
          <w:rFonts w:ascii="Times New Roman" w:eastAsia="Times New Roman" w:hAnsi="Times New Roman" w:cs="Simplified Arabic"/>
          <w:b/>
          <w:bCs/>
          <w:sz w:val="28"/>
          <w:szCs w:val="28"/>
          <w:rtl/>
        </w:rPr>
      </w:pPr>
      <w:r>
        <w:rPr>
          <w:rFonts w:ascii="Times New Roman" w:eastAsia="Times New Roman" w:hAnsi="Times New Roman" w:cs="Simplified Arabic"/>
          <w:b/>
          <w:bCs/>
          <w:noProof/>
          <w:sz w:val="28"/>
          <w:szCs w:val="28"/>
          <w:rtl/>
        </w:rPr>
        <w:drawing>
          <wp:inline distT="0" distB="0" distL="0" distR="0">
            <wp:extent cx="5486400" cy="3200400"/>
            <wp:effectExtent l="0" t="0" r="0" b="0"/>
            <wp:docPr id="882806912" name="Chart 8828069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after="0" w:line="240" w:lineRule="auto"/>
        <w:jc w:val="lowKashida"/>
        <w:rPr>
          <w:rFonts w:ascii="Times New Roman" w:eastAsia="Times New Roman" w:hAnsi="Times New Roman" w:cs="Simplified Arabic"/>
          <w:b/>
          <w:bCs/>
          <w:sz w:val="28"/>
          <w:szCs w:val="28"/>
          <w:rtl/>
        </w:rPr>
      </w:pPr>
    </w:p>
    <w:p>
      <w:pPr>
        <w:spacing w:after="0" w:line="240" w:lineRule="auto"/>
        <w:jc w:val="lowKashida"/>
        <w:rPr>
          <w:rFonts w:ascii="Times New Roman" w:eastAsia="Times New Roman" w:hAnsi="Times New Roman" w:cs="Simplified Arabic"/>
          <w:b/>
          <w:bCs/>
          <w:sz w:val="28"/>
          <w:szCs w:val="28"/>
        </w:rPr>
      </w:pPr>
      <w:r>
        <w:rPr>
          <w:rFonts w:ascii="Times New Roman" w:eastAsia="Times New Roman" w:hAnsi="Times New Roman" w:cs="Simplified Arabic" w:hint="cs"/>
          <w:b/>
          <w:bCs/>
          <w:sz w:val="28"/>
          <w:szCs w:val="28"/>
          <w:rtl/>
        </w:rPr>
        <w:t>يتضح من الجدول السابق:</w:t>
      </w:r>
    </w:p>
    <w:p>
      <w:pPr>
        <w:numPr>
          <w:ilvl w:val="0"/>
          <w:numId w:val="13"/>
        </w:numPr>
        <w:tabs>
          <w:tab w:val="num" w:pos="281"/>
        </w:tabs>
        <w:spacing w:after="0" w:line="240" w:lineRule="auto"/>
        <w:ind w:left="281" w:hanging="283"/>
        <w:jc w:val="lowKashida"/>
        <w:rPr>
          <w:rFonts w:ascii="Times New Roman" w:eastAsia="Times New Roman" w:hAnsi="Times New Roman" w:cs="Simplified Arabic"/>
          <w:sz w:val="28"/>
          <w:szCs w:val="28"/>
        </w:rPr>
      </w:pPr>
      <w:r>
        <w:rPr>
          <w:rFonts w:ascii="Times New Roman" w:eastAsia="Times New Roman" w:hAnsi="Times New Roman" w:cs="Simplified Arabic" w:hint="cs"/>
          <w:sz w:val="28"/>
          <w:szCs w:val="28"/>
          <w:rtl/>
        </w:rPr>
        <w:t>وجود فرق ذو دلالة إحصائية عند مستوى دلالة (</w:t>
      </w:r>
      <w:r>
        <w:rPr>
          <w:rFonts w:ascii="Times New Roman" w:eastAsia="Times New Roman" w:hAnsi="Times New Roman" w:cs="Simplified Arabic"/>
          <w:sz w:val="28"/>
          <w:szCs w:val="28"/>
        </w:rPr>
        <w:t>α ≤ 0.01</w:t>
      </w:r>
      <w:r>
        <w:rPr>
          <w:rFonts w:ascii="Times New Roman" w:eastAsia="Times New Roman" w:hAnsi="Times New Roman" w:cs="Simplified Arabic" w:hint="cs"/>
          <w:sz w:val="28"/>
          <w:szCs w:val="28"/>
          <w:rtl/>
        </w:rPr>
        <w:t xml:space="preserve">) بين </w:t>
      </w:r>
      <w:r>
        <w:rPr>
          <w:rFonts w:ascii="Times New Roman" w:eastAsia="Times New Roman" w:hAnsi="Times New Roman" w:cs="Simplified Arabic"/>
          <w:sz w:val="28"/>
          <w:szCs w:val="28"/>
          <w:rtl/>
        </w:rPr>
        <w:t xml:space="preserve">متوسطى درجات طلاب </w:t>
      </w:r>
      <w:r>
        <w:rPr>
          <w:rFonts w:ascii="Times New Roman" w:eastAsia="Times New Roman" w:hAnsi="Times New Roman" w:cs="Simplified Arabic" w:hint="cs"/>
          <w:sz w:val="28"/>
          <w:szCs w:val="28"/>
          <w:rtl/>
        </w:rPr>
        <w:t xml:space="preserve">مجموعة </w:t>
      </w:r>
      <w:r>
        <w:rPr>
          <w:rFonts w:ascii="Times New Roman" w:eastAsia="Times New Roman" w:hAnsi="Times New Roman" w:cs="Simplified Arabic"/>
          <w:sz w:val="28"/>
          <w:szCs w:val="28"/>
          <w:rtl/>
        </w:rPr>
        <w:t xml:space="preserve"> </w:t>
      </w:r>
      <w:r>
        <w:rPr>
          <w:rFonts w:ascii="Times New Roman" w:eastAsia="Times New Roman" w:hAnsi="Times New Roman" w:cs="Simplified Arabic" w:hint="cs"/>
          <w:sz w:val="28"/>
          <w:szCs w:val="28"/>
          <w:rtl/>
        </w:rPr>
        <w:t>البحث</w:t>
      </w:r>
      <w:r>
        <w:rPr>
          <w:rFonts w:ascii="Times New Roman" w:eastAsia="Times New Roman" w:hAnsi="Times New Roman" w:cs="Simplified Arabic"/>
          <w:sz w:val="28"/>
          <w:szCs w:val="28"/>
          <w:rtl/>
        </w:rPr>
        <w:t xml:space="preserve"> فى التطبيقين القبلى والبعدى لمستوى تطبيق المفاهيم والمهارات ككل وفى كل مؤشر فرعي على حده، لصالح درجات الطلاب في التطبيق البعدى</w:t>
      </w:r>
      <w:r>
        <w:rPr>
          <w:rFonts w:ascii="Times New Roman" w:eastAsia="Times New Roman" w:hAnsi="Times New Roman" w:cs="Simplified Arabic" w:hint="cs"/>
          <w:sz w:val="28"/>
          <w:szCs w:val="28"/>
          <w:rtl/>
        </w:rPr>
        <w:t xml:space="preserve">، وهذا يشير إلى قبول الفرض الثالث من فروض البحث. </w:t>
      </w:r>
    </w:p>
    <w:p>
      <w:pPr>
        <w:numPr>
          <w:ilvl w:val="0"/>
          <w:numId w:val="13"/>
        </w:numPr>
        <w:tabs>
          <w:tab w:val="num" w:pos="281"/>
        </w:tabs>
        <w:spacing w:after="0" w:line="240" w:lineRule="auto"/>
        <w:ind w:left="281" w:hanging="283"/>
        <w:jc w:val="lowKashida"/>
        <w:rPr>
          <w:rFonts w:ascii="Times New Roman" w:eastAsia="Times New Roman" w:hAnsi="Times New Roman" w:cs="Simplified Arabic"/>
          <w:sz w:val="28"/>
          <w:szCs w:val="28"/>
        </w:rPr>
      </w:pPr>
      <w:r>
        <w:rPr>
          <w:rFonts w:ascii="Times New Roman" w:eastAsia="Times New Roman" w:hAnsi="Times New Roman" w:cs="Simplified Arabic" w:hint="cs"/>
          <w:sz w:val="28"/>
          <w:szCs w:val="28"/>
          <w:rtl/>
        </w:rPr>
        <w:t>حجم تأثير المعالجة التجريبية 2</w:t>
      </w:r>
      <w:r>
        <w:rPr>
          <w:rFonts w:ascii="Cambria" w:eastAsia="Times New Roman" w:hAnsi="Cambria" w:cs="Cambria" w:hint="cs"/>
          <w:sz w:val="28"/>
          <w:szCs w:val="28"/>
          <w:rtl/>
        </w:rPr>
        <w:t>η</w:t>
      </w:r>
      <w:r>
        <w:rPr>
          <w:rFonts w:ascii="Times New Roman" w:eastAsia="Times New Roman" w:hAnsi="Times New Roman" w:cs="Simplified Arabic" w:hint="cs"/>
          <w:sz w:val="28"/>
          <w:szCs w:val="28"/>
          <w:rtl/>
        </w:rPr>
        <w:t xml:space="preserve"> على </w:t>
      </w:r>
      <w:r>
        <w:rPr>
          <w:rFonts w:ascii="Times New Roman" w:eastAsia="Times New Roman" w:hAnsi="Times New Roman" w:cs="Simplified Arabic"/>
          <w:sz w:val="28"/>
          <w:szCs w:val="28"/>
          <w:rtl/>
        </w:rPr>
        <w:t>مستوى تطبيق المفاهيم والمهارات ككل وفى كل مؤشر فرعي على حده</w:t>
      </w:r>
      <w:r>
        <w:rPr>
          <w:rFonts w:ascii="Times New Roman" w:eastAsia="Times New Roman" w:hAnsi="Times New Roman" w:cs="Simplified Arabic" w:hint="cs"/>
          <w:sz w:val="28"/>
          <w:szCs w:val="28"/>
          <w:rtl/>
        </w:rPr>
        <w:t xml:space="preserve"> تراوحت بين (0.556 </w:t>
      </w:r>
      <w:r>
        <w:rPr>
          <w:rFonts w:ascii="Times New Roman" w:eastAsia="Times New Roman" w:hAnsi="Times New Roman" w:cs="Simplified Arabic"/>
          <w:sz w:val="28"/>
          <w:szCs w:val="28"/>
          <w:rtl/>
        </w:rPr>
        <w:t>–</w:t>
      </w:r>
      <w:r>
        <w:rPr>
          <w:rFonts w:ascii="Times New Roman" w:eastAsia="Times New Roman" w:hAnsi="Times New Roman" w:cs="Simplified Arabic" w:hint="cs"/>
          <w:sz w:val="28"/>
          <w:szCs w:val="28"/>
          <w:rtl/>
        </w:rPr>
        <w:t xml:space="preserve"> 0.849)، وهي قيم كبيرة ومناسبة، وتدل على أن نسبة </w:t>
      </w:r>
      <w:r>
        <w:rPr>
          <w:rFonts w:ascii="Times New Roman" w:eastAsia="Times New Roman" w:hAnsi="Times New Roman" w:cs="Simplified Arabic" w:hint="cs"/>
          <w:sz w:val="28"/>
          <w:szCs w:val="28"/>
          <w:rtl/>
        </w:rPr>
        <w:lastRenderedPageBreak/>
        <w:t xml:space="preserve">التباين بين تأثير المعالجة التجريبية على فى </w:t>
      </w:r>
      <w:r>
        <w:rPr>
          <w:rFonts w:ascii="Times New Roman" w:eastAsia="Times New Roman" w:hAnsi="Times New Roman" w:cs="Simplified Arabic"/>
          <w:sz w:val="28"/>
          <w:szCs w:val="28"/>
          <w:rtl/>
        </w:rPr>
        <w:t>مستوى تطبيق المفاهيم والمهارات ككل وفى كل مؤشر فرعي على حده</w:t>
      </w:r>
      <w:r>
        <w:rPr>
          <w:rFonts w:ascii="Times New Roman" w:eastAsia="Times New Roman" w:hAnsi="Times New Roman" w:cs="Simplified Arabic" w:hint="cs"/>
          <w:sz w:val="28"/>
          <w:szCs w:val="28"/>
          <w:rtl/>
        </w:rPr>
        <w:t xml:space="preserve"> يتراوح بين (55.6 % - 84.9 %). </w:t>
      </w:r>
    </w:p>
    <w:p>
      <w:pPr>
        <w:numPr>
          <w:ilvl w:val="0"/>
          <w:numId w:val="13"/>
        </w:numPr>
        <w:tabs>
          <w:tab w:val="num" w:pos="281"/>
        </w:tabs>
        <w:spacing w:after="0" w:line="240" w:lineRule="auto"/>
        <w:ind w:left="281" w:hanging="283"/>
        <w:jc w:val="lowKashida"/>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قيمة نسبة الكسب المعدلة لـ بلاك فى مؤشر (استخدام</w:t>
      </w:r>
      <w:r>
        <w:rPr>
          <w:rFonts w:ascii="Times New Roman" w:eastAsia="Times New Roman" w:hAnsi="Times New Roman" w:cs="Simplified Arabic"/>
          <w:sz w:val="28"/>
          <w:szCs w:val="28"/>
          <w:rtl/>
        </w:rPr>
        <w:t xml:space="preserve"> </w:t>
      </w:r>
      <w:r>
        <w:rPr>
          <w:rFonts w:ascii="Times New Roman" w:eastAsia="Times New Roman" w:hAnsi="Times New Roman" w:cs="Simplified Arabic" w:hint="cs"/>
          <w:sz w:val="28"/>
          <w:szCs w:val="28"/>
          <w:rtl/>
        </w:rPr>
        <w:t xml:space="preserve">المعرفة الفلسفية </w:t>
      </w:r>
      <w:r>
        <w:rPr>
          <w:rFonts w:ascii="Times New Roman" w:eastAsia="Times New Roman" w:hAnsi="Times New Roman" w:cs="Simplified Arabic"/>
          <w:sz w:val="28"/>
          <w:szCs w:val="28"/>
          <w:rtl/>
        </w:rPr>
        <w:t>فى حل المشكلات</w:t>
      </w:r>
      <w:r>
        <w:rPr>
          <w:rFonts w:ascii="Times New Roman" w:eastAsia="Times New Roman" w:hAnsi="Times New Roman" w:cs="Simplified Arabic" w:hint="cs"/>
          <w:sz w:val="28"/>
          <w:szCs w:val="28"/>
          <w:rtl/>
        </w:rPr>
        <w:t>)</w:t>
      </w:r>
      <w:r>
        <w:rPr>
          <w:rFonts w:ascii="Times New Roman" w:eastAsia="Times New Roman" w:hAnsi="Times New Roman" w:cs="Simplified Arabic"/>
          <w:sz w:val="28"/>
          <w:szCs w:val="28"/>
          <w:rtl/>
        </w:rPr>
        <w:t xml:space="preserve"> </w:t>
      </w:r>
      <w:r>
        <w:rPr>
          <w:rFonts w:ascii="Times New Roman" w:eastAsia="Times New Roman" w:hAnsi="Times New Roman" w:cs="Simplified Arabic" w:hint="cs"/>
          <w:sz w:val="28"/>
          <w:szCs w:val="28"/>
          <w:rtl/>
        </w:rPr>
        <w:t xml:space="preserve">أكبر من القيمة (1.2)، وهية قيم كبير مما يدل على فاعلية كبيرة للمعالجة التجريبية فى هذا المؤشر، بينما في مستوى </w:t>
      </w:r>
      <w:r>
        <w:rPr>
          <w:rFonts w:ascii="Times New Roman" w:eastAsia="Times New Roman" w:hAnsi="Times New Roman" w:cs="Simplified Arabic"/>
          <w:sz w:val="28"/>
          <w:szCs w:val="28"/>
          <w:rtl/>
        </w:rPr>
        <w:t>تطبيق المفاهيم والمهارات ككل</w:t>
      </w:r>
      <w:r>
        <w:rPr>
          <w:rFonts w:ascii="Times New Roman" w:eastAsia="Times New Roman" w:hAnsi="Times New Roman" w:cs="Simplified Arabic" w:hint="cs"/>
          <w:sz w:val="28"/>
          <w:szCs w:val="28"/>
          <w:rtl/>
        </w:rPr>
        <w:t xml:space="preserve"> وفى المؤشر (</w:t>
      </w:r>
      <w:r>
        <w:rPr>
          <w:rFonts w:ascii="Times New Roman" w:eastAsia="Times New Roman" w:hAnsi="Times New Roman" w:cs="Simplified Arabic"/>
          <w:b/>
          <w:bCs/>
          <w:sz w:val="24"/>
          <w:szCs w:val="24"/>
          <w:rtl/>
        </w:rPr>
        <w:t>تطبيق المعارف</w:t>
      </w:r>
      <w:r>
        <w:rPr>
          <w:rFonts w:ascii="Times New Roman" w:eastAsia="Times New Roman" w:hAnsi="Times New Roman" w:cs="Simplified Arabic" w:hint="cs"/>
          <w:b/>
          <w:bCs/>
          <w:sz w:val="24"/>
          <w:szCs w:val="24"/>
          <w:rtl/>
        </w:rPr>
        <w:t xml:space="preserve"> </w:t>
      </w:r>
      <w:r>
        <w:rPr>
          <w:rFonts w:ascii="Times New Roman" w:eastAsia="Times New Roman" w:hAnsi="Times New Roman" w:cs="Simplified Arabic"/>
          <w:b/>
          <w:bCs/>
          <w:sz w:val="24"/>
          <w:szCs w:val="24"/>
          <w:rtl/>
        </w:rPr>
        <w:t>والمعلومات</w:t>
      </w:r>
      <w:r>
        <w:rPr>
          <w:rFonts w:ascii="Times New Roman" w:eastAsia="Times New Roman" w:hAnsi="Times New Roman" w:cs="Simplified Arabic" w:hint="cs"/>
          <w:sz w:val="28"/>
          <w:szCs w:val="28"/>
          <w:rtl/>
        </w:rPr>
        <w:t>) بلغت قيمة نسبة الكسب المعدلة لـ بلاك فيهما بين (1.14) مما يدل على فاعلية متوسطة ومقبولة للمعالجة التجريبية فى المستوى ككل وهذا المؤشر، بينما كانت هناك فاعلية صغيرة للمعالجة التجريبية، في المؤشر (</w:t>
      </w:r>
      <w:r>
        <w:rPr>
          <w:rFonts w:ascii="Times New Roman" w:eastAsia="Times New Roman" w:hAnsi="Times New Roman" w:cs="Simplified Arabic"/>
          <w:sz w:val="28"/>
          <w:szCs w:val="28"/>
          <w:rtl/>
        </w:rPr>
        <w:t>عرض أمثلة من الحياة الواقعية</w:t>
      </w:r>
      <w:r>
        <w:rPr>
          <w:rFonts w:ascii="Times New Roman" w:eastAsia="Times New Roman" w:hAnsi="Times New Roman" w:cs="Simplified Arabic" w:hint="cs"/>
          <w:sz w:val="28"/>
          <w:szCs w:val="28"/>
          <w:rtl/>
        </w:rPr>
        <w:t xml:space="preserve">). </w:t>
      </w:r>
    </w:p>
    <w:p>
      <w:pPr>
        <w:spacing w:after="0" w:line="240" w:lineRule="auto"/>
        <w:jc w:val="lowKashida"/>
        <w:rPr>
          <w:rFonts w:ascii="Times New Roman" w:eastAsia="Times New Roman" w:hAnsi="Times New Roman" w:cs="Simplified Arabic"/>
          <w:sz w:val="28"/>
          <w:szCs w:val="28"/>
          <w:rtl/>
        </w:rPr>
      </w:pPr>
    </w:p>
    <w:p>
      <w:pPr>
        <w:spacing w:after="0" w:line="240" w:lineRule="auto"/>
        <w:jc w:val="lowKashida"/>
        <w:rPr>
          <w:rFonts w:ascii="Times New Roman" w:eastAsia="Times New Roman" w:hAnsi="Times New Roman" w:cs="Simplified Arabic"/>
          <w:b/>
          <w:bCs/>
          <w:sz w:val="28"/>
          <w:szCs w:val="28"/>
          <w:rtl/>
        </w:rPr>
      </w:pPr>
      <w:r>
        <w:rPr>
          <w:rFonts w:ascii="Times New Roman" w:eastAsia="Times New Roman" w:hAnsi="Times New Roman" w:cs="Simplified Arabic" w:hint="cs"/>
          <w:b/>
          <w:bCs/>
          <w:sz w:val="32"/>
          <w:szCs w:val="32"/>
          <w:rtl/>
        </w:rPr>
        <w:t xml:space="preserve">4- </w:t>
      </w:r>
      <w:r>
        <w:rPr>
          <w:rFonts w:ascii="Times New Roman" w:eastAsia="Times New Roman" w:hAnsi="Times New Roman" w:cs="Simplified Arabic" w:hint="cs"/>
          <w:b/>
          <w:bCs/>
          <w:sz w:val="28"/>
          <w:szCs w:val="28"/>
          <w:rtl/>
        </w:rPr>
        <w:t>عرض ومناقشة النتائج الخاصة بالفرض الرابع:</w:t>
      </w:r>
    </w:p>
    <w:p>
      <w:pPr>
        <w:spacing w:after="0" w:line="240" w:lineRule="auto"/>
        <w:jc w:val="lowKashida"/>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 xml:space="preserve">       لاختبار صحة الفرض الرابع للدراسة والذى ينص على أنه</w:t>
      </w:r>
      <w:r>
        <w:rPr>
          <w:rFonts w:ascii="Times New Roman" w:eastAsia="Times New Roman" w:hAnsi="Times New Roman" w:cs="Simplified Arabic" w:hint="cs"/>
          <w:b/>
          <w:bCs/>
          <w:sz w:val="28"/>
          <w:szCs w:val="28"/>
          <w:rtl/>
        </w:rPr>
        <w:t xml:space="preserve"> "يوجد فرق ذو دلالة إحصائية عند مستوى دلالة (</w:t>
      </w:r>
      <w:r>
        <w:rPr>
          <w:rFonts w:ascii="Times New Roman" w:eastAsia="Times New Roman" w:hAnsi="Times New Roman" w:cs="Times New Roman"/>
          <w:b/>
          <w:bCs/>
          <w:sz w:val="28"/>
          <w:szCs w:val="28"/>
        </w:rPr>
        <w:t>α</w:t>
      </w:r>
      <w:r>
        <w:rPr>
          <w:rFonts w:ascii="Times New Roman" w:eastAsia="Times New Roman" w:hAnsi="Times New Roman" w:cs="Simplified Arabic"/>
          <w:b/>
          <w:bCs/>
          <w:sz w:val="28"/>
          <w:szCs w:val="28"/>
        </w:rPr>
        <w:t xml:space="preserve"> </w:t>
      </w:r>
      <w:r>
        <w:rPr>
          <w:rFonts w:ascii="Times New Roman" w:eastAsia="Times New Roman" w:hAnsi="Times New Roman" w:cs="Times New Roman"/>
          <w:b/>
          <w:bCs/>
          <w:sz w:val="28"/>
          <w:szCs w:val="28"/>
        </w:rPr>
        <w:t>≤</w:t>
      </w:r>
      <w:r>
        <w:rPr>
          <w:rFonts w:ascii="Times New Roman" w:eastAsia="Times New Roman" w:hAnsi="Times New Roman" w:cs="Simplified Arabic"/>
          <w:b/>
          <w:bCs/>
          <w:sz w:val="28"/>
          <w:szCs w:val="28"/>
        </w:rPr>
        <w:t xml:space="preserve"> 0.05</w:t>
      </w:r>
      <w:r>
        <w:rPr>
          <w:rFonts w:ascii="Times New Roman" w:eastAsia="Times New Roman" w:hAnsi="Times New Roman" w:cs="Simplified Arabic" w:hint="cs"/>
          <w:b/>
          <w:bCs/>
          <w:sz w:val="28"/>
          <w:szCs w:val="28"/>
          <w:rtl/>
        </w:rPr>
        <w:t xml:space="preserve">) بين متوسطى درجات طلاب </w:t>
      </w:r>
      <w:r>
        <w:rPr>
          <w:rFonts w:ascii="Times New Roman" w:eastAsia="Times New Roman" w:hAnsi="Times New Roman" w:cs="Simplified Arabic"/>
          <w:b/>
          <w:bCs/>
          <w:sz w:val="28"/>
          <w:szCs w:val="28"/>
          <w:rtl/>
        </w:rPr>
        <w:t xml:space="preserve">مجموعة </w:t>
      </w:r>
      <w:r>
        <w:rPr>
          <w:rFonts w:ascii="Times New Roman" w:eastAsia="Times New Roman" w:hAnsi="Times New Roman" w:cs="Simplified Arabic" w:hint="cs"/>
          <w:b/>
          <w:bCs/>
          <w:sz w:val="28"/>
          <w:szCs w:val="28"/>
          <w:rtl/>
        </w:rPr>
        <w:t>البحث</w:t>
      </w:r>
      <w:r>
        <w:rPr>
          <w:rFonts w:ascii="Times New Roman" w:eastAsia="Times New Roman" w:hAnsi="Times New Roman" w:cs="Simplified Arabic"/>
          <w:b/>
          <w:bCs/>
          <w:sz w:val="28"/>
          <w:szCs w:val="28"/>
          <w:rtl/>
        </w:rPr>
        <w:t xml:space="preserve"> </w:t>
      </w:r>
      <w:r>
        <w:rPr>
          <w:rFonts w:ascii="Times New Roman" w:eastAsia="Times New Roman" w:hAnsi="Times New Roman" w:cs="Simplified Arabic" w:hint="cs"/>
          <w:b/>
          <w:bCs/>
          <w:sz w:val="28"/>
          <w:szCs w:val="28"/>
          <w:rtl/>
        </w:rPr>
        <w:t xml:space="preserve">فى التطبيقين القبلى والبعدى لمستوى </w:t>
      </w:r>
      <w:r>
        <w:rPr>
          <w:rFonts w:ascii="Times New Roman" w:eastAsia="Times New Roman" w:hAnsi="Times New Roman" w:cs="Simplified Arabic"/>
          <w:b/>
          <w:bCs/>
          <w:sz w:val="28"/>
          <w:szCs w:val="28"/>
          <w:rtl/>
        </w:rPr>
        <w:t>التفكير الإستراتيجي ككل</w:t>
      </w:r>
      <w:r>
        <w:rPr>
          <w:rFonts w:ascii="Times New Roman" w:eastAsia="Times New Roman" w:hAnsi="Times New Roman" w:cs="Simplified Arabic" w:hint="cs"/>
          <w:b/>
          <w:bCs/>
          <w:sz w:val="28"/>
          <w:szCs w:val="28"/>
          <w:rtl/>
        </w:rPr>
        <w:t xml:space="preserve"> وفى كل مؤشر فرعي على حده، لصالح درجات الطلاب في التطبيق البعدى" </w:t>
      </w:r>
      <w:r>
        <w:rPr>
          <w:rFonts w:ascii="Times New Roman" w:eastAsia="Times New Roman" w:hAnsi="Times New Roman" w:cs="Simplified Arabic" w:hint="cs"/>
          <w:sz w:val="28"/>
          <w:szCs w:val="28"/>
          <w:rtl/>
        </w:rPr>
        <w:t xml:space="preserve">تم حساب قيمة " ت " لدلالة الفروق بين </w:t>
      </w:r>
      <w:r>
        <w:rPr>
          <w:rFonts w:ascii="Times New Roman" w:eastAsia="Times New Roman" w:hAnsi="Times New Roman" w:cs="Simplified Arabic"/>
          <w:sz w:val="28"/>
          <w:szCs w:val="28"/>
          <w:rtl/>
        </w:rPr>
        <w:t>متوسطى درجات طلاب مجموعة الدراسة فى التطبيقين القبلى والبعدى لمستوى التفكير الإستراتيجي ككل وفى كل مؤشر فرعي على حده</w:t>
      </w:r>
      <w:r>
        <w:rPr>
          <w:rFonts w:ascii="Times New Roman" w:eastAsia="Times New Roman" w:hAnsi="Times New Roman" w:cs="Simplified Arabic" w:hint="cs"/>
          <w:sz w:val="28"/>
          <w:szCs w:val="28"/>
          <w:rtl/>
        </w:rPr>
        <w:t xml:space="preserve">، ولقياس حجم تأثير المعالجة التجريبية فى </w:t>
      </w:r>
      <w:r>
        <w:rPr>
          <w:rFonts w:ascii="Times New Roman" w:eastAsia="Times New Roman" w:hAnsi="Times New Roman" w:cs="Simplified Arabic"/>
          <w:sz w:val="28"/>
          <w:szCs w:val="28"/>
          <w:rtl/>
        </w:rPr>
        <w:t>مستوى التفكير الإستراتيجي ككل وفى كل مؤشر فرعي على حده</w:t>
      </w:r>
      <w:r>
        <w:rPr>
          <w:rFonts w:ascii="Times New Roman" w:eastAsia="Times New Roman" w:hAnsi="Times New Roman" w:cs="Simplified Arabic" w:hint="cs"/>
          <w:sz w:val="28"/>
          <w:szCs w:val="28"/>
          <w:rtl/>
        </w:rPr>
        <w:t xml:space="preserve">، تم حساب </w:t>
      </w:r>
      <w:r>
        <w:rPr>
          <w:rFonts w:ascii="Times New Roman" w:eastAsia="Times New Roman" w:hAnsi="Times New Roman" w:cs="Simplified Arabic"/>
          <w:noProof/>
          <w:sz w:val="28"/>
          <w:szCs w:val="28"/>
          <w:rtl/>
        </w:rPr>
        <w:t>حجم التأثير</w:t>
      </w:r>
      <w:r>
        <w:rPr>
          <w:rFonts w:ascii="Times New Roman" w:eastAsia="Times New Roman" w:hAnsi="Times New Roman" w:cs="Simplified Arabic" w:hint="cs"/>
          <w:noProof/>
          <w:sz w:val="28"/>
          <w:szCs w:val="28"/>
          <w:rtl/>
        </w:rPr>
        <w:t xml:space="preserve"> (</w:t>
      </w:r>
      <w:r>
        <w:rPr>
          <w:rFonts w:ascii="Times New Roman" w:eastAsia="Times New Roman" w:hAnsi="Times New Roman" w:cs="Simplified Arabic" w:hint="cs"/>
          <w:sz w:val="28"/>
          <w:szCs w:val="28"/>
          <w:vertAlign w:val="superscript"/>
          <w:rtl/>
        </w:rPr>
        <w:t>2</w:t>
      </w:r>
      <w:r>
        <w:rPr>
          <w:rFonts w:ascii="Times New Roman" w:eastAsia="Times New Roman" w:hAnsi="Times New Roman" w:cs="Times New Roman" w:hint="cs"/>
          <w:sz w:val="28"/>
          <w:szCs w:val="28"/>
          <w:rtl/>
          <w:lang w:bidi="ar-EG"/>
        </w:rPr>
        <w:t>η)</w:t>
      </w:r>
      <w:r>
        <w:rPr>
          <w:rFonts w:ascii="Times New Roman" w:eastAsia="Times New Roman" w:hAnsi="Times New Roman" w:cs="Simplified Arabic" w:hint="cs"/>
          <w:sz w:val="28"/>
          <w:szCs w:val="28"/>
          <w:rtl/>
        </w:rPr>
        <w:t>، كما تم حساب نسبة الكسب المعدل لبلاك لبيان فاعلية المعالجة التجريبية، والجدولين الآتيين يوضحان ذلك:</w:t>
      </w:r>
    </w:p>
    <w:p>
      <w:pPr>
        <w:spacing w:after="0" w:line="240" w:lineRule="auto"/>
        <w:jc w:val="center"/>
        <w:rPr>
          <w:rFonts w:ascii="Times New Roman" w:eastAsia="Times New Roman" w:hAnsi="Times New Roman" w:cs="Simplified Arabic"/>
          <w:b/>
          <w:bCs/>
          <w:sz w:val="28"/>
          <w:szCs w:val="28"/>
          <w:rtl/>
        </w:rPr>
      </w:pPr>
      <w:r>
        <w:rPr>
          <w:rFonts w:ascii="Times New Roman" w:eastAsia="Times New Roman" w:hAnsi="Times New Roman" w:cs="Simplified Arabic" w:hint="cs"/>
          <w:b/>
          <w:bCs/>
          <w:sz w:val="28"/>
          <w:szCs w:val="28"/>
          <w:rtl/>
        </w:rPr>
        <w:t>جدول (7 )</w:t>
      </w:r>
    </w:p>
    <w:p>
      <w:pPr>
        <w:spacing w:after="0" w:line="240" w:lineRule="auto"/>
        <w:ind w:left="360"/>
        <w:jc w:val="center"/>
        <w:rPr>
          <w:rFonts w:ascii="Times New Roman" w:eastAsia="Times New Roman" w:hAnsi="Times New Roman" w:cs="Simplified Arabic"/>
          <w:b/>
          <w:bCs/>
          <w:sz w:val="28"/>
          <w:szCs w:val="28"/>
          <w:rtl/>
        </w:rPr>
      </w:pPr>
      <w:r>
        <w:rPr>
          <w:rFonts w:ascii="Times New Roman" w:eastAsia="Times New Roman" w:hAnsi="Times New Roman" w:cs="Simplified Arabic" w:hint="cs"/>
          <w:b/>
          <w:bCs/>
          <w:sz w:val="28"/>
          <w:szCs w:val="28"/>
          <w:rtl/>
        </w:rPr>
        <w:t xml:space="preserve"> "قيمة " ت " لدلالة الفروق بين </w:t>
      </w:r>
      <w:r>
        <w:rPr>
          <w:rFonts w:ascii="Times New Roman" w:eastAsia="Times New Roman" w:hAnsi="Times New Roman" w:cs="Simplified Arabic"/>
          <w:b/>
          <w:bCs/>
          <w:sz w:val="28"/>
          <w:szCs w:val="28"/>
          <w:rtl/>
        </w:rPr>
        <w:t xml:space="preserve">متوسطى درجات طلاب مجموعة </w:t>
      </w:r>
      <w:r>
        <w:rPr>
          <w:rFonts w:ascii="Times New Roman" w:eastAsia="Times New Roman" w:hAnsi="Times New Roman" w:cs="Simplified Arabic" w:hint="cs"/>
          <w:b/>
          <w:bCs/>
          <w:sz w:val="28"/>
          <w:szCs w:val="28"/>
          <w:rtl/>
        </w:rPr>
        <w:t>البحث</w:t>
      </w:r>
      <w:r>
        <w:rPr>
          <w:rFonts w:ascii="Times New Roman" w:eastAsia="Times New Roman" w:hAnsi="Times New Roman" w:cs="Simplified Arabic"/>
          <w:b/>
          <w:bCs/>
          <w:sz w:val="28"/>
          <w:szCs w:val="28"/>
          <w:rtl/>
        </w:rPr>
        <w:t xml:space="preserve"> فى التطبيقين القبلى والبعدى لمستوى التفكير الإستراتيجي ككل وفى كل مؤشر فرعي على حده</w:t>
      </w:r>
      <w:r>
        <w:rPr>
          <w:rFonts w:ascii="Times New Roman" w:eastAsia="Times New Roman" w:hAnsi="Times New Roman" w:cs="Simplified Arabic" w:hint="cs"/>
          <w:b/>
          <w:bCs/>
          <w:sz w:val="28"/>
          <w:szCs w:val="28"/>
          <w:rtl/>
        </w:rPr>
        <w:t xml:space="preserve">"، وكذلك حجم التأثير </w:t>
      </w:r>
    </w:p>
    <w:p>
      <w:pPr>
        <w:spacing w:after="0" w:line="240" w:lineRule="auto"/>
        <w:ind w:left="360"/>
        <w:jc w:val="center"/>
        <w:rPr>
          <w:rFonts w:ascii="Times New Roman" w:eastAsia="Times New Roman" w:hAnsi="Times New Roman" w:cs="Simplified Arabic"/>
          <w:b/>
          <w:bCs/>
          <w:sz w:val="28"/>
          <w:szCs w:val="28"/>
          <w:rtl/>
        </w:rPr>
      </w:pPr>
      <w:r>
        <w:rPr>
          <w:rFonts w:ascii="Times New Roman" w:eastAsia="Times New Roman" w:hAnsi="Times New Roman" w:cs="Simplified Arabic"/>
          <w:b/>
          <w:bCs/>
          <w:sz w:val="28"/>
          <w:szCs w:val="28"/>
          <w:rtl/>
        </w:rPr>
        <w:t xml:space="preserve">(ن = </w:t>
      </w:r>
      <w:r>
        <w:rPr>
          <w:rFonts w:ascii="Times New Roman" w:eastAsia="Times New Roman" w:hAnsi="Times New Roman" w:cs="Simplified Arabic" w:hint="cs"/>
          <w:b/>
          <w:bCs/>
          <w:sz w:val="28"/>
          <w:szCs w:val="28"/>
          <w:rtl/>
        </w:rPr>
        <w:t>30</w:t>
      </w:r>
      <w:r>
        <w:rPr>
          <w:rFonts w:ascii="Times New Roman" w:eastAsia="Times New Roman" w:hAnsi="Times New Roman" w:cs="Simplified Arabic"/>
          <w:b/>
          <w:bCs/>
          <w:sz w:val="28"/>
          <w:szCs w:val="28"/>
          <w:rtl/>
        </w:rPr>
        <w:t>) عند درجات حرية (</w:t>
      </w:r>
      <w:r>
        <w:rPr>
          <w:rFonts w:ascii="Times New Roman" w:eastAsia="Times New Roman" w:hAnsi="Times New Roman" w:cs="Simplified Arabic" w:hint="cs"/>
          <w:b/>
          <w:bCs/>
          <w:sz w:val="28"/>
          <w:szCs w:val="28"/>
          <w:rtl/>
        </w:rPr>
        <w:t>29</w:t>
      </w:r>
      <w:r>
        <w:rPr>
          <w:rFonts w:ascii="Times New Roman" w:eastAsia="Times New Roman" w:hAnsi="Times New Roman" w:cs="Simplified Arabic"/>
          <w:b/>
          <w:bCs/>
          <w:sz w:val="28"/>
          <w:szCs w:val="28"/>
          <w:rtl/>
        </w:rPr>
        <w:t>)</w:t>
      </w:r>
    </w:p>
    <w:tbl>
      <w:tblPr>
        <w:bidiVisual/>
        <w:tblW w:w="9126" w:type="dxa"/>
        <w:jc w:val="center"/>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Look w:val="01E0" w:firstRow="1" w:lastRow="1" w:firstColumn="1" w:lastColumn="1" w:noHBand="0" w:noVBand="0"/>
      </w:tblPr>
      <w:tblGrid>
        <w:gridCol w:w="2428"/>
        <w:gridCol w:w="863"/>
        <w:gridCol w:w="1077"/>
        <w:gridCol w:w="958"/>
        <w:gridCol w:w="984"/>
        <w:gridCol w:w="1042"/>
        <w:gridCol w:w="869"/>
        <w:gridCol w:w="905"/>
      </w:tblGrid>
      <w:tr>
        <w:trPr>
          <w:jc w:val="center"/>
        </w:trPr>
        <w:tc>
          <w:tcPr>
            <w:tcW w:w="2428" w:type="dxa"/>
            <w:tcBorders>
              <w:top w:val="thinThickSmallGap" w:sz="24" w:space="0" w:color="auto"/>
              <w:bottom w:val="thinThickSmallGap" w:sz="24" w:space="0" w:color="auto"/>
            </w:tcBorders>
            <w:vAlign w:val="center"/>
          </w:tcPr>
          <w:p>
            <w:pPr>
              <w:spacing w:after="0" w:line="240" w:lineRule="auto"/>
              <w:jc w:val="center"/>
              <w:rPr>
                <w:rFonts w:ascii="Times New Roman" w:eastAsia="Times New Roman" w:hAnsi="Times New Roman" w:cs="Simplified Arabic"/>
                <w:b/>
                <w:bCs/>
                <w:sz w:val="24"/>
                <w:szCs w:val="24"/>
                <w:rtl/>
              </w:rPr>
            </w:pPr>
            <w:r>
              <w:rPr>
                <w:rFonts w:ascii="Times New Roman" w:eastAsia="Times New Roman" w:hAnsi="Times New Roman" w:cs="Simplified Arabic" w:hint="cs"/>
                <w:b/>
                <w:bCs/>
                <w:sz w:val="24"/>
                <w:szCs w:val="24"/>
                <w:rtl/>
              </w:rPr>
              <w:t>المؤشرات الفرعية</w:t>
            </w:r>
          </w:p>
        </w:tc>
        <w:tc>
          <w:tcPr>
            <w:tcW w:w="863" w:type="dxa"/>
            <w:tcBorders>
              <w:top w:val="thinThickSmallGap" w:sz="24" w:space="0" w:color="auto"/>
              <w:bottom w:val="thinThickSmallGap" w:sz="24" w:space="0" w:color="auto"/>
            </w:tcBorders>
            <w:vAlign w:val="center"/>
          </w:tcPr>
          <w:p>
            <w:pPr>
              <w:spacing w:after="0" w:line="240" w:lineRule="auto"/>
              <w:jc w:val="center"/>
              <w:rPr>
                <w:rFonts w:ascii="Times New Roman" w:eastAsia="Times New Roman" w:hAnsi="Times New Roman" w:cs="Simplified Arabic"/>
                <w:b/>
                <w:bCs/>
                <w:sz w:val="28"/>
                <w:szCs w:val="28"/>
                <w:rtl/>
              </w:rPr>
            </w:pPr>
            <w:r>
              <w:rPr>
                <w:rFonts w:ascii="Times New Roman" w:eastAsia="Times New Roman" w:hAnsi="Times New Roman" w:cs="Simplified Arabic" w:hint="cs"/>
                <w:b/>
                <w:bCs/>
                <w:sz w:val="28"/>
                <w:szCs w:val="28"/>
                <w:rtl/>
              </w:rPr>
              <w:t>الدرجة العظمى</w:t>
            </w:r>
          </w:p>
        </w:tc>
        <w:tc>
          <w:tcPr>
            <w:tcW w:w="1077" w:type="dxa"/>
            <w:tcBorders>
              <w:top w:val="thinThickSmallGap" w:sz="24" w:space="0" w:color="auto"/>
              <w:bottom w:val="thinThickSmallGap" w:sz="24" w:space="0" w:color="auto"/>
            </w:tcBorders>
            <w:vAlign w:val="center"/>
          </w:tcPr>
          <w:p>
            <w:pPr>
              <w:spacing w:after="0" w:line="240" w:lineRule="auto"/>
              <w:jc w:val="center"/>
              <w:rPr>
                <w:rFonts w:ascii="Times New Roman" w:eastAsia="Times New Roman" w:hAnsi="Times New Roman" w:cs="Simplified Arabic"/>
                <w:b/>
                <w:bCs/>
                <w:sz w:val="28"/>
                <w:szCs w:val="28"/>
                <w:rtl/>
              </w:rPr>
            </w:pPr>
            <w:r>
              <w:rPr>
                <w:rFonts w:ascii="Times New Roman" w:eastAsia="Times New Roman" w:hAnsi="Times New Roman" w:cs="Simplified Arabic" w:hint="cs"/>
                <w:b/>
                <w:bCs/>
                <w:sz w:val="28"/>
                <w:szCs w:val="28"/>
                <w:rtl/>
              </w:rPr>
              <w:t>التطبيق</w:t>
            </w:r>
          </w:p>
        </w:tc>
        <w:tc>
          <w:tcPr>
            <w:tcW w:w="958" w:type="dxa"/>
            <w:tcBorders>
              <w:top w:val="thinThickSmallGap" w:sz="24" w:space="0" w:color="auto"/>
              <w:bottom w:val="thinThickSmallGap" w:sz="24" w:space="0" w:color="auto"/>
            </w:tcBorders>
            <w:vAlign w:val="center"/>
          </w:tcPr>
          <w:p>
            <w:pPr>
              <w:spacing w:after="0" w:line="240" w:lineRule="auto"/>
              <w:jc w:val="center"/>
              <w:rPr>
                <w:rFonts w:ascii="Times New Roman" w:eastAsia="Times New Roman" w:hAnsi="Times New Roman" w:cs="Simplified Arabic"/>
                <w:b/>
                <w:bCs/>
                <w:sz w:val="28"/>
                <w:szCs w:val="28"/>
                <w:rtl/>
              </w:rPr>
            </w:pPr>
            <w:r>
              <w:rPr>
                <w:rFonts w:ascii="Times New Roman" w:eastAsia="Times New Roman" w:hAnsi="Times New Roman" w:cs="Simplified Arabic" w:hint="cs"/>
                <w:b/>
                <w:bCs/>
                <w:sz w:val="28"/>
                <w:szCs w:val="28"/>
                <w:rtl/>
              </w:rPr>
              <w:t>المتوسط الحسابى</w:t>
            </w:r>
          </w:p>
        </w:tc>
        <w:tc>
          <w:tcPr>
            <w:tcW w:w="984" w:type="dxa"/>
            <w:tcBorders>
              <w:top w:val="thinThickSmallGap" w:sz="24" w:space="0" w:color="auto"/>
              <w:bottom w:val="thinThickSmallGap" w:sz="24" w:space="0" w:color="auto"/>
            </w:tcBorders>
            <w:vAlign w:val="center"/>
          </w:tcPr>
          <w:p>
            <w:pPr>
              <w:spacing w:after="0" w:line="240" w:lineRule="auto"/>
              <w:jc w:val="center"/>
              <w:rPr>
                <w:rFonts w:ascii="Times New Roman" w:eastAsia="Times New Roman" w:hAnsi="Times New Roman" w:cs="Simplified Arabic"/>
                <w:b/>
                <w:bCs/>
                <w:sz w:val="28"/>
                <w:szCs w:val="28"/>
                <w:rtl/>
              </w:rPr>
            </w:pPr>
            <w:r>
              <w:rPr>
                <w:rFonts w:ascii="Times New Roman" w:eastAsia="Times New Roman" w:hAnsi="Times New Roman" w:cs="Simplified Arabic" w:hint="cs"/>
                <w:b/>
                <w:bCs/>
                <w:sz w:val="28"/>
                <w:szCs w:val="28"/>
                <w:rtl/>
              </w:rPr>
              <w:t>الانحراف المعيارى</w:t>
            </w:r>
          </w:p>
        </w:tc>
        <w:tc>
          <w:tcPr>
            <w:tcW w:w="1042" w:type="dxa"/>
            <w:tcBorders>
              <w:top w:val="thinThickSmallGap" w:sz="24" w:space="0" w:color="auto"/>
              <w:bottom w:val="thinThickSmallGap" w:sz="24" w:space="0" w:color="auto"/>
            </w:tcBorders>
            <w:vAlign w:val="center"/>
          </w:tcPr>
          <w:p>
            <w:pPr>
              <w:spacing w:after="0" w:line="240" w:lineRule="auto"/>
              <w:jc w:val="center"/>
              <w:rPr>
                <w:rFonts w:ascii="Times New Roman" w:eastAsia="Times New Roman" w:hAnsi="Times New Roman" w:cs="Simplified Arabic"/>
                <w:b/>
                <w:bCs/>
                <w:sz w:val="28"/>
                <w:szCs w:val="28"/>
                <w:rtl/>
              </w:rPr>
            </w:pPr>
            <w:r>
              <w:rPr>
                <w:rFonts w:ascii="Times New Roman" w:eastAsia="Times New Roman" w:hAnsi="Times New Roman" w:cs="Simplified Arabic"/>
                <w:b/>
                <w:bCs/>
                <w:sz w:val="24"/>
                <w:szCs w:val="24"/>
                <w:rtl/>
              </w:rPr>
              <w:t xml:space="preserve">قيمة "ت" </w:t>
            </w:r>
          </w:p>
        </w:tc>
        <w:tc>
          <w:tcPr>
            <w:tcW w:w="869" w:type="dxa"/>
            <w:tcBorders>
              <w:top w:val="thinThickSmallGap" w:sz="24" w:space="0" w:color="auto"/>
              <w:bottom w:val="thinThickSmallGap" w:sz="24" w:space="0" w:color="auto"/>
            </w:tcBorders>
            <w:vAlign w:val="center"/>
          </w:tcPr>
          <w:p>
            <w:pPr>
              <w:spacing w:after="0" w:line="240" w:lineRule="auto"/>
              <w:jc w:val="center"/>
              <w:rPr>
                <w:rFonts w:ascii="Times New Roman" w:eastAsia="Times New Roman" w:hAnsi="Times New Roman" w:cs="Simplified Arabic"/>
                <w:b/>
                <w:bCs/>
                <w:sz w:val="28"/>
                <w:szCs w:val="28"/>
                <w:rtl/>
              </w:rPr>
            </w:pPr>
            <w:r>
              <w:rPr>
                <w:rFonts w:ascii="Times New Roman" w:eastAsia="Times New Roman" w:hAnsi="Times New Roman" w:cs="Simplified Arabic" w:hint="cs"/>
                <w:b/>
                <w:bCs/>
                <w:sz w:val="24"/>
                <w:szCs w:val="24"/>
                <w:rtl/>
              </w:rPr>
              <w:t>مستوى الدلالة</w:t>
            </w:r>
          </w:p>
        </w:tc>
        <w:tc>
          <w:tcPr>
            <w:tcW w:w="905" w:type="dxa"/>
            <w:tcBorders>
              <w:top w:val="thinThickSmallGap" w:sz="24" w:space="0" w:color="auto"/>
              <w:bottom w:val="thinThickSmallGap" w:sz="24" w:space="0" w:color="auto"/>
            </w:tcBorders>
            <w:vAlign w:val="center"/>
          </w:tcPr>
          <w:p>
            <w:pPr>
              <w:spacing w:after="0" w:line="240" w:lineRule="auto"/>
              <w:jc w:val="center"/>
              <w:rPr>
                <w:rFonts w:ascii="Times New Roman" w:eastAsia="Times New Roman" w:hAnsi="Times New Roman" w:cs="Simplified Arabic"/>
                <w:b/>
                <w:bCs/>
                <w:sz w:val="28"/>
                <w:szCs w:val="28"/>
              </w:rPr>
            </w:pPr>
            <w:r>
              <w:rPr>
                <w:rFonts w:ascii="Times New Roman" w:eastAsia="Times New Roman" w:hAnsi="Times New Roman" w:cs="Times New Roman" w:hint="cs"/>
                <w:b/>
                <w:bCs/>
                <w:sz w:val="24"/>
                <w:szCs w:val="24"/>
                <w:rtl/>
                <w:lang w:bidi="ar-EG"/>
              </w:rPr>
              <w:t xml:space="preserve">حجم التأثير </w:t>
            </w:r>
            <w:r>
              <w:rPr>
                <w:rFonts w:ascii="Times New Roman" w:eastAsia="Times New Roman" w:hAnsi="Times New Roman" w:cs="Times New Roman"/>
                <w:b/>
                <w:bCs/>
                <w:sz w:val="24"/>
                <w:szCs w:val="24"/>
                <w:vertAlign w:val="superscript"/>
                <w:lang w:bidi="ar-EG"/>
              </w:rPr>
              <w:t>2</w:t>
            </w:r>
            <w:r>
              <w:rPr>
                <w:rFonts w:ascii="Times New Roman" w:eastAsia="Times New Roman" w:hAnsi="Times New Roman" w:cs="Times New Roman"/>
                <w:b/>
                <w:bCs/>
                <w:sz w:val="24"/>
                <w:szCs w:val="24"/>
                <w:rtl/>
                <w:lang w:bidi="ar-EG"/>
              </w:rPr>
              <w:t>Ƞ</w:t>
            </w:r>
          </w:p>
        </w:tc>
      </w:tr>
      <w:tr>
        <w:trPr>
          <w:jc w:val="center"/>
        </w:trPr>
        <w:tc>
          <w:tcPr>
            <w:tcW w:w="2428" w:type="dxa"/>
            <w:vMerge w:val="restart"/>
            <w:vAlign w:val="center"/>
          </w:tcPr>
          <w:p>
            <w:pPr>
              <w:spacing w:after="0" w:line="240" w:lineRule="auto"/>
              <w:jc w:val="center"/>
              <w:rPr>
                <w:rFonts w:ascii="Times New Roman" w:eastAsia="Times New Roman" w:hAnsi="Times New Roman" w:cs="Simplified Arabic"/>
                <w:b/>
                <w:bCs/>
                <w:sz w:val="24"/>
                <w:szCs w:val="24"/>
                <w:rtl/>
              </w:rPr>
            </w:pPr>
            <w:r>
              <w:rPr>
                <w:rFonts w:ascii="Times New Roman" w:eastAsia="Times New Roman" w:hAnsi="Times New Roman" w:cs="Simplified Arabic"/>
                <w:b/>
                <w:bCs/>
                <w:sz w:val="24"/>
                <w:szCs w:val="24"/>
                <w:rtl/>
              </w:rPr>
              <w:t>فحص وتقييم الأدلة</w:t>
            </w:r>
            <w:r>
              <w:rPr>
                <w:rFonts w:ascii="Times New Roman" w:eastAsia="Times New Roman" w:hAnsi="Times New Roman" w:cs="Simplified Arabic" w:hint="cs"/>
                <w:b/>
                <w:bCs/>
                <w:sz w:val="24"/>
                <w:szCs w:val="24"/>
                <w:rtl/>
              </w:rPr>
              <w:t xml:space="preserve"> </w:t>
            </w:r>
            <w:r>
              <w:rPr>
                <w:rFonts w:ascii="Times New Roman" w:eastAsia="Times New Roman" w:hAnsi="Times New Roman" w:cs="Simplified Arabic"/>
                <w:b/>
                <w:bCs/>
                <w:sz w:val="24"/>
                <w:szCs w:val="24"/>
                <w:rtl/>
              </w:rPr>
              <w:t>والمعلومات</w:t>
            </w:r>
          </w:p>
        </w:tc>
        <w:tc>
          <w:tcPr>
            <w:tcW w:w="863" w:type="dxa"/>
            <w:vMerge w:val="restart"/>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4</w:t>
            </w:r>
          </w:p>
        </w:tc>
        <w:tc>
          <w:tcPr>
            <w:tcW w:w="1077" w:type="dxa"/>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القبلى</w:t>
            </w:r>
          </w:p>
        </w:tc>
        <w:tc>
          <w:tcPr>
            <w:tcW w:w="958" w:type="dxa"/>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lang w:bidi="ar-EG"/>
              </w:rPr>
              <w:t>1.87</w:t>
            </w:r>
          </w:p>
        </w:tc>
        <w:tc>
          <w:tcPr>
            <w:tcW w:w="984" w:type="dxa"/>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lang w:bidi="ar-EG"/>
              </w:rPr>
              <w:t>0.78</w:t>
            </w:r>
          </w:p>
        </w:tc>
        <w:tc>
          <w:tcPr>
            <w:tcW w:w="1042" w:type="dxa"/>
            <w:vMerge w:val="restart"/>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5.573</w:t>
            </w:r>
          </w:p>
        </w:tc>
        <w:tc>
          <w:tcPr>
            <w:tcW w:w="869" w:type="dxa"/>
            <w:vMerge w:val="restart"/>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0.01</w:t>
            </w:r>
          </w:p>
        </w:tc>
        <w:tc>
          <w:tcPr>
            <w:tcW w:w="905" w:type="dxa"/>
            <w:vMerge w:val="restart"/>
            <w:vAlign w:val="center"/>
          </w:tcPr>
          <w:p>
            <w:pPr>
              <w:spacing w:after="0" w:line="240" w:lineRule="auto"/>
              <w:jc w:val="center"/>
              <w:rPr>
                <w:rFonts w:ascii="Times New Roman" w:eastAsia="Times New Roman" w:hAnsi="Times New Roman" w:cs="Simplified Arabic"/>
                <w:sz w:val="28"/>
                <w:szCs w:val="28"/>
              </w:rPr>
            </w:pPr>
            <w:r>
              <w:rPr>
                <w:rFonts w:ascii="Times New Roman" w:eastAsia="Times New Roman" w:hAnsi="Times New Roman" w:cs="Simplified Arabic" w:hint="cs"/>
                <w:sz w:val="28"/>
                <w:szCs w:val="28"/>
                <w:rtl/>
              </w:rPr>
              <w:t>0.517</w:t>
            </w:r>
          </w:p>
        </w:tc>
      </w:tr>
      <w:tr>
        <w:trPr>
          <w:jc w:val="center"/>
        </w:trPr>
        <w:tc>
          <w:tcPr>
            <w:tcW w:w="2428" w:type="dxa"/>
            <w:vMerge/>
            <w:vAlign w:val="center"/>
          </w:tcPr>
          <w:p>
            <w:pPr>
              <w:spacing w:after="0" w:line="240" w:lineRule="auto"/>
              <w:jc w:val="center"/>
              <w:rPr>
                <w:rFonts w:ascii="Times New Roman" w:eastAsia="Times New Roman" w:hAnsi="Times New Roman" w:cs="Simplified Arabic"/>
                <w:b/>
                <w:bCs/>
                <w:sz w:val="24"/>
                <w:szCs w:val="24"/>
                <w:rtl/>
              </w:rPr>
            </w:pPr>
          </w:p>
        </w:tc>
        <w:tc>
          <w:tcPr>
            <w:tcW w:w="863" w:type="dxa"/>
            <w:vMerge/>
            <w:vAlign w:val="center"/>
          </w:tcPr>
          <w:p>
            <w:pPr>
              <w:spacing w:after="0" w:line="240" w:lineRule="auto"/>
              <w:jc w:val="center"/>
              <w:rPr>
                <w:rFonts w:ascii="Times New Roman" w:eastAsia="Times New Roman" w:hAnsi="Times New Roman" w:cs="Simplified Arabic"/>
                <w:sz w:val="28"/>
                <w:szCs w:val="28"/>
                <w:rtl/>
              </w:rPr>
            </w:pPr>
          </w:p>
        </w:tc>
        <w:tc>
          <w:tcPr>
            <w:tcW w:w="1077" w:type="dxa"/>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البعدى</w:t>
            </w:r>
          </w:p>
        </w:tc>
        <w:tc>
          <w:tcPr>
            <w:tcW w:w="958" w:type="dxa"/>
          </w:tcPr>
          <w:p>
            <w:pPr>
              <w:spacing w:after="0" w:line="240" w:lineRule="auto"/>
              <w:jc w:val="center"/>
              <w:rPr>
                <w:rFonts w:ascii="Times New Roman" w:eastAsia="Times New Roman" w:hAnsi="Times New Roman" w:cs="Simplified Arabic"/>
                <w:sz w:val="28"/>
                <w:szCs w:val="28"/>
                <w:rtl/>
                <w:lang w:bidi="ar-EG"/>
              </w:rPr>
            </w:pPr>
            <w:r>
              <w:rPr>
                <w:rFonts w:ascii="Times New Roman" w:eastAsia="Times New Roman" w:hAnsi="Times New Roman" w:cs="Simplified Arabic" w:hint="cs"/>
                <w:sz w:val="28"/>
                <w:szCs w:val="28"/>
                <w:rtl/>
                <w:lang w:bidi="ar-EG"/>
              </w:rPr>
              <w:t>2.93</w:t>
            </w:r>
          </w:p>
        </w:tc>
        <w:tc>
          <w:tcPr>
            <w:tcW w:w="984" w:type="dxa"/>
          </w:tcPr>
          <w:p>
            <w:pPr>
              <w:spacing w:after="0" w:line="240" w:lineRule="auto"/>
              <w:jc w:val="center"/>
              <w:rPr>
                <w:rFonts w:ascii="Times New Roman" w:eastAsia="Times New Roman" w:hAnsi="Times New Roman" w:cs="Simplified Arabic"/>
                <w:sz w:val="28"/>
                <w:szCs w:val="28"/>
                <w:rtl/>
                <w:lang w:bidi="ar-EG"/>
              </w:rPr>
            </w:pPr>
            <w:r>
              <w:rPr>
                <w:rFonts w:ascii="Times New Roman" w:eastAsia="Times New Roman" w:hAnsi="Times New Roman" w:cs="Simplified Arabic" w:hint="cs"/>
                <w:sz w:val="28"/>
                <w:szCs w:val="28"/>
                <w:rtl/>
                <w:lang w:bidi="ar-EG"/>
              </w:rPr>
              <w:t>0.74</w:t>
            </w:r>
          </w:p>
        </w:tc>
        <w:tc>
          <w:tcPr>
            <w:tcW w:w="1042" w:type="dxa"/>
            <w:vMerge/>
            <w:vAlign w:val="center"/>
          </w:tcPr>
          <w:p>
            <w:pPr>
              <w:spacing w:after="0" w:line="240" w:lineRule="auto"/>
              <w:jc w:val="center"/>
              <w:rPr>
                <w:rFonts w:ascii="Times New Roman" w:eastAsia="Times New Roman" w:hAnsi="Times New Roman" w:cs="Simplified Arabic"/>
                <w:sz w:val="28"/>
                <w:szCs w:val="28"/>
                <w:rtl/>
              </w:rPr>
            </w:pPr>
          </w:p>
        </w:tc>
        <w:tc>
          <w:tcPr>
            <w:tcW w:w="869" w:type="dxa"/>
            <w:vMerge/>
            <w:vAlign w:val="center"/>
          </w:tcPr>
          <w:p>
            <w:pPr>
              <w:spacing w:after="0" w:line="240" w:lineRule="auto"/>
              <w:jc w:val="center"/>
              <w:rPr>
                <w:rFonts w:ascii="Times New Roman" w:eastAsia="Times New Roman" w:hAnsi="Times New Roman" w:cs="Simplified Arabic"/>
                <w:sz w:val="28"/>
                <w:szCs w:val="28"/>
                <w:rtl/>
              </w:rPr>
            </w:pPr>
          </w:p>
        </w:tc>
        <w:tc>
          <w:tcPr>
            <w:tcW w:w="905" w:type="dxa"/>
            <w:vMerge/>
            <w:vAlign w:val="center"/>
          </w:tcPr>
          <w:p>
            <w:pPr>
              <w:spacing w:after="0" w:line="240" w:lineRule="auto"/>
              <w:jc w:val="center"/>
              <w:rPr>
                <w:rFonts w:ascii="Times New Roman" w:eastAsia="Times New Roman" w:hAnsi="Times New Roman" w:cs="Simplified Arabic"/>
                <w:sz w:val="28"/>
                <w:szCs w:val="28"/>
                <w:rtl/>
              </w:rPr>
            </w:pPr>
          </w:p>
        </w:tc>
      </w:tr>
      <w:tr>
        <w:trPr>
          <w:jc w:val="center"/>
        </w:trPr>
        <w:tc>
          <w:tcPr>
            <w:tcW w:w="2428" w:type="dxa"/>
            <w:vMerge w:val="restart"/>
            <w:vAlign w:val="center"/>
          </w:tcPr>
          <w:p>
            <w:pPr>
              <w:spacing w:after="0" w:line="240" w:lineRule="auto"/>
              <w:jc w:val="center"/>
              <w:rPr>
                <w:rFonts w:ascii="Times New Roman" w:eastAsia="Times New Roman" w:hAnsi="Times New Roman" w:cs="Simplified Arabic"/>
                <w:b/>
                <w:bCs/>
                <w:sz w:val="24"/>
                <w:szCs w:val="24"/>
                <w:rtl/>
              </w:rPr>
            </w:pPr>
            <w:r>
              <w:rPr>
                <w:rFonts w:ascii="Times New Roman" w:eastAsia="Times New Roman" w:hAnsi="Times New Roman" w:cs="Simplified Arabic"/>
                <w:b/>
                <w:bCs/>
                <w:sz w:val="24"/>
                <w:szCs w:val="24"/>
                <w:rtl/>
              </w:rPr>
              <w:t>التخطيط لتحديد</w:t>
            </w:r>
            <w:r>
              <w:rPr>
                <w:rFonts w:ascii="Times New Roman" w:eastAsia="Times New Roman" w:hAnsi="Times New Roman" w:cs="Simplified Arabic" w:hint="cs"/>
                <w:b/>
                <w:bCs/>
                <w:sz w:val="24"/>
                <w:szCs w:val="24"/>
                <w:rtl/>
              </w:rPr>
              <w:t xml:space="preserve"> </w:t>
            </w:r>
            <w:r>
              <w:rPr>
                <w:rFonts w:ascii="Times New Roman" w:eastAsia="Times New Roman" w:hAnsi="Times New Roman" w:cs="Simplified Arabic"/>
                <w:b/>
                <w:bCs/>
                <w:sz w:val="24"/>
                <w:szCs w:val="24"/>
                <w:rtl/>
              </w:rPr>
              <w:t>الرؤية المستقبلية</w:t>
            </w:r>
          </w:p>
        </w:tc>
        <w:tc>
          <w:tcPr>
            <w:tcW w:w="863" w:type="dxa"/>
            <w:vMerge w:val="restart"/>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6</w:t>
            </w:r>
          </w:p>
        </w:tc>
        <w:tc>
          <w:tcPr>
            <w:tcW w:w="1077" w:type="dxa"/>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القبلى</w:t>
            </w:r>
          </w:p>
        </w:tc>
        <w:tc>
          <w:tcPr>
            <w:tcW w:w="958" w:type="dxa"/>
          </w:tcPr>
          <w:p>
            <w:pPr>
              <w:spacing w:after="0" w:line="240" w:lineRule="auto"/>
              <w:jc w:val="center"/>
              <w:rPr>
                <w:rFonts w:ascii="Times New Roman" w:eastAsia="Times New Roman" w:hAnsi="Times New Roman" w:cs="Simplified Arabic"/>
                <w:sz w:val="28"/>
                <w:szCs w:val="28"/>
                <w:rtl/>
                <w:lang w:bidi="ar-EG"/>
              </w:rPr>
            </w:pPr>
            <w:r>
              <w:rPr>
                <w:rFonts w:ascii="Times New Roman" w:eastAsia="Times New Roman" w:hAnsi="Times New Roman" w:cs="Simplified Arabic" w:hint="cs"/>
                <w:sz w:val="28"/>
                <w:szCs w:val="28"/>
                <w:rtl/>
                <w:lang w:bidi="ar-EG"/>
              </w:rPr>
              <w:t>2.23</w:t>
            </w:r>
          </w:p>
        </w:tc>
        <w:tc>
          <w:tcPr>
            <w:tcW w:w="984" w:type="dxa"/>
          </w:tcPr>
          <w:p>
            <w:pPr>
              <w:spacing w:after="0" w:line="240" w:lineRule="auto"/>
              <w:jc w:val="center"/>
              <w:rPr>
                <w:rFonts w:ascii="Times New Roman" w:eastAsia="Times New Roman" w:hAnsi="Times New Roman" w:cs="Simplified Arabic"/>
                <w:sz w:val="28"/>
                <w:szCs w:val="28"/>
                <w:rtl/>
                <w:lang w:bidi="ar-EG"/>
              </w:rPr>
            </w:pPr>
            <w:r>
              <w:rPr>
                <w:rFonts w:ascii="Times New Roman" w:eastAsia="Times New Roman" w:hAnsi="Times New Roman" w:cs="Simplified Arabic" w:hint="cs"/>
                <w:sz w:val="28"/>
                <w:szCs w:val="28"/>
                <w:rtl/>
                <w:lang w:bidi="ar-EG"/>
              </w:rPr>
              <w:t>0.90</w:t>
            </w:r>
          </w:p>
        </w:tc>
        <w:tc>
          <w:tcPr>
            <w:tcW w:w="1042" w:type="dxa"/>
            <w:vMerge w:val="restart"/>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9.825</w:t>
            </w:r>
          </w:p>
        </w:tc>
        <w:tc>
          <w:tcPr>
            <w:tcW w:w="869" w:type="dxa"/>
            <w:vMerge w:val="restart"/>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0.01</w:t>
            </w:r>
          </w:p>
        </w:tc>
        <w:tc>
          <w:tcPr>
            <w:tcW w:w="905" w:type="dxa"/>
            <w:vMerge w:val="restart"/>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0.769</w:t>
            </w:r>
          </w:p>
        </w:tc>
      </w:tr>
      <w:tr>
        <w:trPr>
          <w:jc w:val="center"/>
        </w:trPr>
        <w:tc>
          <w:tcPr>
            <w:tcW w:w="2428" w:type="dxa"/>
            <w:vMerge/>
            <w:vAlign w:val="center"/>
          </w:tcPr>
          <w:p>
            <w:pPr>
              <w:spacing w:after="0" w:line="240" w:lineRule="auto"/>
              <w:jc w:val="center"/>
              <w:rPr>
                <w:rFonts w:ascii="Times New Roman" w:eastAsia="Times New Roman" w:hAnsi="Times New Roman" w:cs="Simplified Arabic"/>
                <w:b/>
                <w:bCs/>
                <w:sz w:val="24"/>
                <w:szCs w:val="24"/>
                <w:rtl/>
              </w:rPr>
            </w:pPr>
          </w:p>
        </w:tc>
        <w:tc>
          <w:tcPr>
            <w:tcW w:w="863" w:type="dxa"/>
            <w:vMerge/>
            <w:vAlign w:val="center"/>
          </w:tcPr>
          <w:p>
            <w:pPr>
              <w:spacing w:after="0" w:line="240" w:lineRule="auto"/>
              <w:jc w:val="center"/>
              <w:rPr>
                <w:rFonts w:ascii="Times New Roman" w:eastAsia="Times New Roman" w:hAnsi="Times New Roman" w:cs="Simplified Arabic"/>
                <w:sz w:val="28"/>
                <w:szCs w:val="28"/>
                <w:rtl/>
              </w:rPr>
            </w:pPr>
          </w:p>
        </w:tc>
        <w:tc>
          <w:tcPr>
            <w:tcW w:w="1077" w:type="dxa"/>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البعدى</w:t>
            </w:r>
          </w:p>
        </w:tc>
        <w:tc>
          <w:tcPr>
            <w:tcW w:w="958" w:type="dxa"/>
          </w:tcPr>
          <w:p>
            <w:pPr>
              <w:spacing w:after="0" w:line="240" w:lineRule="auto"/>
              <w:jc w:val="center"/>
              <w:rPr>
                <w:rFonts w:ascii="Times New Roman" w:eastAsia="Times New Roman" w:hAnsi="Times New Roman" w:cs="Simplified Arabic"/>
                <w:sz w:val="28"/>
                <w:szCs w:val="28"/>
                <w:rtl/>
                <w:lang w:bidi="ar-EG"/>
              </w:rPr>
            </w:pPr>
            <w:r>
              <w:rPr>
                <w:rFonts w:ascii="Times New Roman" w:eastAsia="Times New Roman" w:hAnsi="Times New Roman" w:cs="Simplified Arabic" w:hint="cs"/>
                <w:sz w:val="28"/>
                <w:szCs w:val="28"/>
                <w:rtl/>
                <w:lang w:bidi="ar-EG"/>
              </w:rPr>
              <w:t>4.67</w:t>
            </w:r>
          </w:p>
        </w:tc>
        <w:tc>
          <w:tcPr>
            <w:tcW w:w="984" w:type="dxa"/>
          </w:tcPr>
          <w:p>
            <w:pPr>
              <w:spacing w:after="0" w:line="240" w:lineRule="auto"/>
              <w:jc w:val="center"/>
              <w:rPr>
                <w:rFonts w:ascii="Times New Roman" w:eastAsia="Times New Roman" w:hAnsi="Times New Roman" w:cs="Simplified Arabic"/>
                <w:sz w:val="28"/>
                <w:szCs w:val="28"/>
                <w:rtl/>
                <w:lang w:bidi="ar-EG"/>
              </w:rPr>
            </w:pPr>
            <w:r>
              <w:rPr>
                <w:rFonts w:ascii="Times New Roman" w:eastAsia="Times New Roman" w:hAnsi="Times New Roman" w:cs="Simplified Arabic" w:hint="cs"/>
                <w:sz w:val="28"/>
                <w:szCs w:val="28"/>
                <w:rtl/>
                <w:lang w:bidi="ar-EG"/>
              </w:rPr>
              <w:t>0.92</w:t>
            </w:r>
          </w:p>
        </w:tc>
        <w:tc>
          <w:tcPr>
            <w:tcW w:w="1042" w:type="dxa"/>
            <w:vMerge/>
            <w:vAlign w:val="center"/>
          </w:tcPr>
          <w:p>
            <w:pPr>
              <w:spacing w:after="0" w:line="240" w:lineRule="auto"/>
              <w:jc w:val="center"/>
              <w:rPr>
                <w:rFonts w:ascii="Times New Roman" w:eastAsia="Times New Roman" w:hAnsi="Times New Roman" w:cs="Simplified Arabic"/>
                <w:sz w:val="28"/>
                <w:szCs w:val="28"/>
                <w:rtl/>
              </w:rPr>
            </w:pPr>
          </w:p>
        </w:tc>
        <w:tc>
          <w:tcPr>
            <w:tcW w:w="869" w:type="dxa"/>
            <w:vMerge/>
            <w:vAlign w:val="center"/>
          </w:tcPr>
          <w:p>
            <w:pPr>
              <w:spacing w:after="0" w:line="240" w:lineRule="auto"/>
              <w:jc w:val="center"/>
              <w:rPr>
                <w:rFonts w:ascii="Times New Roman" w:eastAsia="Times New Roman" w:hAnsi="Times New Roman" w:cs="Simplified Arabic"/>
                <w:sz w:val="28"/>
                <w:szCs w:val="28"/>
                <w:rtl/>
              </w:rPr>
            </w:pPr>
          </w:p>
        </w:tc>
        <w:tc>
          <w:tcPr>
            <w:tcW w:w="905" w:type="dxa"/>
            <w:vMerge/>
            <w:vAlign w:val="center"/>
          </w:tcPr>
          <w:p>
            <w:pPr>
              <w:spacing w:after="0" w:line="240" w:lineRule="auto"/>
              <w:jc w:val="center"/>
              <w:rPr>
                <w:rFonts w:ascii="Times New Roman" w:eastAsia="Times New Roman" w:hAnsi="Times New Roman" w:cs="Simplified Arabic"/>
                <w:sz w:val="28"/>
                <w:szCs w:val="28"/>
                <w:rtl/>
              </w:rPr>
            </w:pPr>
          </w:p>
        </w:tc>
      </w:tr>
      <w:tr>
        <w:trPr>
          <w:jc w:val="center"/>
        </w:trPr>
        <w:tc>
          <w:tcPr>
            <w:tcW w:w="2428" w:type="dxa"/>
            <w:vMerge w:val="restart"/>
            <w:vAlign w:val="center"/>
          </w:tcPr>
          <w:p>
            <w:pPr>
              <w:spacing w:after="0" w:line="240" w:lineRule="auto"/>
              <w:jc w:val="center"/>
              <w:rPr>
                <w:rFonts w:ascii="Times New Roman" w:eastAsia="Times New Roman" w:hAnsi="Times New Roman" w:cs="Simplified Arabic"/>
                <w:b/>
                <w:bCs/>
                <w:sz w:val="24"/>
                <w:szCs w:val="24"/>
                <w:rtl/>
              </w:rPr>
            </w:pPr>
            <w:r>
              <w:rPr>
                <w:rFonts w:ascii="Times New Roman" w:eastAsia="Times New Roman" w:hAnsi="Times New Roman" w:cs="Simplified Arabic"/>
                <w:b/>
                <w:bCs/>
                <w:sz w:val="24"/>
                <w:szCs w:val="24"/>
                <w:rtl/>
              </w:rPr>
              <w:t>تحديد الأهداف طويلة</w:t>
            </w:r>
            <w:r>
              <w:rPr>
                <w:rFonts w:ascii="Times New Roman" w:eastAsia="Times New Roman" w:hAnsi="Times New Roman" w:cs="Simplified Arabic" w:hint="cs"/>
                <w:b/>
                <w:bCs/>
                <w:sz w:val="24"/>
                <w:szCs w:val="24"/>
                <w:rtl/>
              </w:rPr>
              <w:t xml:space="preserve"> المدى </w:t>
            </w:r>
            <w:r>
              <w:rPr>
                <w:rFonts w:ascii="Times New Roman" w:eastAsia="Times New Roman" w:hAnsi="Times New Roman" w:cs="Simplified Arabic" w:hint="cs"/>
                <w:b/>
                <w:bCs/>
                <w:sz w:val="24"/>
                <w:szCs w:val="24"/>
                <w:rtl/>
              </w:rPr>
              <w:lastRenderedPageBreak/>
              <w:t>ووضع</w:t>
            </w:r>
            <w:r>
              <w:rPr>
                <w:rFonts w:ascii="Times New Roman" w:eastAsia="Times New Roman" w:hAnsi="Times New Roman" w:cs="Simplified Arabic"/>
                <w:b/>
                <w:bCs/>
                <w:sz w:val="24"/>
                <w:szCs w:val="24"/>
                <w:rtl/>
              </w:rPr>
              <w:t xml:space="preserve"> خطط لتحقيقها</w:t>
            </w:r>
          </w:p>
        </w:tc>
        <w:tc>
          <w:tcPr>
            <w:tcW w:w="863" w:type="dxa"/>
            <w:vMerge w:val="restart"/>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lastRenderedPageBreak/>
              <w:t>4</w:t>
            </w:r>
          </w:p>
        </w:tc>
        <w:tc>
          <w:tcPr>
            <w:tcW w:w="1077" w:type="dxa"/>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القبلى</w:t>
            </w:r>
          </w:p>
        </w:tc>
        <w:tc>
          <w:tcPr>
            <w:tcW w:w="958" w:type="dxa"/>
          </w:tcPr>
          <w:p>
            <w:pPr>
              <w:spacing w:after="0" w:line="240" w:lineRule="auto"/>
              <w:jc w:val="center"/>
              <w:rPr>
                <w:rFonts w:ascii="Times New Roman" w:eastAsia="Times New Roman" w:hAnsi="Times New Roman" w:cs="Simplified Arabic"/>
                <w:sz w:val="28"/>
                <w:szCs w:val="28"/>
                <w:rtl/>
                <w:lang w:bidi="ar-EG"/>
              </w:rPr>
            </w:pPr>
            <w:r>
              <w:rPr>
                <w:rFonts w:ascii="Times New Roman" w:eastAsia="Times New Roman" w:hAnsi="Times New Roman" w:cs="Simplified Arabic" w:hint="cs"/>
                <w:sz w:val="28"/>
                <w:szCs w:val="28"/>
                <w:rtl/>
                <w:lang w:bidi="ar-EG"/>
              </w:rPr>
              <w:t>1.13</w:t>
            </w:r>
          </w:p>
        </w:tc>
        <w:tc>
          <w:tcPr>
            <w:tcW w:w="984" w:type="dxa"/>
          </w:tcPr>
          <w:p>
            <w:pPr>
              <w:spacing w:after="0" w:line="240" w:lineRule="auto"/>
              <w:jc w:val="center"/>
              <w:rPr>
                <w:rFonts w:ascii="Times New Roman" w:eastAsia="Times New Roman" w:hAnsi="Times New Roman" w:cs="Simplified Arabic"/>
                <w:sz w:val="28"/>
                <w:szCs w:val="28"/>
                <w:rtl/>
                <w:lang w:bidi="ar-EG"/>
              </w:rPr>
            </w:pPr>
            <w:r>
              <w:rPr>
                <w:rFonts w:ascii="Times New Roman" w:eastAsia="Times New Roman" w:hAnsi="Times New Roman" w:cs="Simplified Arabic" w:hint="cs"/>
                <w:sz w:val="28"/>
                <w:szCs w:val="28"/>
                <w:rtl/>
                <w:lang w:bidi="ar-EG"/>
              </w:rPr>
              <w:t>0.57</w:t>
            </w:r>
          </w:p>
        </w:tc>
        <w:tc>
          <w:tcPr>
            <w:tcW w:w="1042" w:type="dxa"/>
            <w:vMerge w:val="restart"/>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9.304</w:t>
            </w:r>
          </w:p>
        </w:tc>
        <w:tc>
          <w:tcPr>
            <w:tcW w:w="869" w:type="dxa"/>
            <w:vMerge w:val="restart"/>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0.01</w:t>
            </w:r>
          </w:p>
        </w:tc>
        <w:tc>
          <w:tcPr>
            <w:tcW w:w="905" w:type="dxa"/>
            <w:vMerge w:val="restart"/>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0.749</w:t>
            </w:r>
          </w:p>
        </w:tc>
      </w:tr>
      <w:tr>
        <w:trPr>
          <w:jc w:val="center"/>
        </w:trPr>
        <w:tc>
          <w:tcPr>
            <w:tcW w:w="2428" w:type="dxa"/>
            <w:vMerge/>
            <w:vAlign w:val="center"/>
          </w:tcPr>
          <w:p>
            <w:pPr>
              <w:spacing w:after="0" w:line="240" w:lineRule="auto"/>
              <w:jc w:val="center"/>
              <w:rPr>
                <w:rFonts w:ascii="Times New Roman" w:eastAsia="Times New Roman" w:hAnsi="Times New Roman" w:cs="Simplified Arabic"/>
                <w:b/>
                <w:bCs/>
                <w:sz w:val="24"/>
                <w:szCs w:val="24"/>
                <w:rtl/>
              </w:rPr>
            </w:pPr>
          </w:p>
        </w:tc>
        <w:tc>
          <w:tcPr>
            <w:tcW w:w="863" w:type="dxa"/>
            <w:vMerge/>
            <w:vAlign w:val="center"/>
          </w:tcPr>
          <w:p>
            <w:pPr>
              <w:spacing w:after="0" w:line="240" w:lineRule="auto"/>
              <w:jc w:val="center"/>
              <w:rPr>
                <w:rFonts w:ascii="Times New Roman" w:eastAsia="Times New Roman" w:hAnsi="Times New Roman" w:cs="Simplified Arabic"/>
                <w:sz w:val="28"/>
                <w:szCs w:val="28"/>
                <w:rtl/>
              </w:rPr>
            </w:pPr>
          </w:p>
        </w:tc>
        <w:tc>
          <w:tcPr>
            <w:tcW w:w="1077" w:type="dxa"/>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البعدى</w:t>
            </w:r>
          </w:p>
        </w:tc>
        <w:tc>
          <w:tcPr>
            <w:tcW w:w="958" w:type="dxa"/>
          </w:tcPr>
          <w:p>
            <w:pPr>
              <w:spacing w:after="0" w:line="240" w:lineRule="auto"/>
              <w:jc w:val="center"/>
              <w:rPr>
                <w:rFonts w:ascii="Times New Roman" w:eastAsia="Times New Roman" w:hAnsi="Times New Roman" w:cs="Simplified Arabic"/>
                <w:sz w:val="28"/>
                <w:szCs w:val="28"/>
                <w:rtl/>
                <w:lang w:bidi="ar-EG"/>
              </w:rPr>
            </w:pPr>
            <w:r>
              <w:rPr>
                <w:rFonts w:ascii="Times New Roman" w:eastAsia="Times New Roman" w:hAnsi="Times New Roman" w:cs="Simplified Arabic" w:hint="cs"/>
                <w:sz w:val="28"/>
                <w:szCs w:val="28"/>
                <w:rtl/>
                <w:lang w:bidi="ar-EG"/>
              </w:rPr>
              <w:t>2.90</w:t>
            </w:r>
          </w:p>
        </w:tc>
        <w:tc>
          <w:tcPr>
            <w:tcW w:w="984" w:type="dxa"/>
          </w:tcPr>
          <w:p>
            <w:pPr>
              <w:spacing w:after="0" w:line="240" w:lineRule="auto"/>
              <w:jc w:val="center"/>
              <w:rPr>
                <w:rFonts w:ascii="Times New Roman" w:eastAsia="Times New Roman" w:hAnsi="Times New Roman" w:cs="Simplified Arabic"/>
                <w:sz w:val="28"/>
                <w:szCs w:val="28"/>
                <w:rtl/>
                <w:lang w:bidi="ar-EG"/>
              </w:rPr>
            </w:pPr>
            <w:r>
              <w:rPr>
                <w:rFonts w:ascii="Times New Roman" w:eastAsia="Times New Roman" w:hAnsi="Times New Roman" w:cs="Simplified Arabic" w:hint="cs"/>
                <w:sz w:val="28"/>
                <w:szCs w:val="28"/>
                <w:rtl/>
                <w:lang w:bidi="ar-EG"/>
              </w:rPr>
              <w:t>0.74</w:t>
            </w:r>
          </w:p>
        </w:tc>
        <w:tc>
          <w:tcPr>
            <w:tcW w:w="1042" w:type="dxa"/>
            <w:vMerge/>
            <w:vAlign w:val="center"/>
          </w:tcPr>
          <w:p>
            <w:pPr>
              <w:spacing w:after="0" w:line="240" w:lineRule="auto"/>
              <w:jc w:val="center"/>
              <w:rPr>
                <w:rFonts w:ascii="Times New Roman" w:eastAsia="Times New Roman" w:hAnsi="Times New Roman" w:cs="Simplified Arabic"/>
                <w:sz w:val="28"/>
                <w:szCs w:val="28"/>
                <w:rtl/>
              </w:rPr>
            </w:pPr>
          </w:p>
        </w:tc>
        <w:tc>
          <w:tcPr>
            <w:tcW w:w="869" w:type="dxa"/>
            <w:vMerge/>
            <w:vAlign w:val="center"/>
          </w:tcPr>
          <w:p>
            <w:pPr>
              <w:spacing w:after="0" w:line="240" w:lineRule="auto"/>
              <w:jc w:val="center"/>
              <w:rPr>
                <w:rFonts w:ascii="Times New Roman" w:eastAsia="Times New Roman" w:hAnsi="Times New Roman" w:cs="Simplified Arabic"/>
                <w:sz w:val="28"/>
                <w:szCs w:val="28"/>
                <w:rtl/>
              </w:rPr>
            </w:pPr>
          </w:p>
        </w:tc>
        <w:tc>
          <w:tcPr>
            <w:tcW w:w="905" w:type="dxa"/>
            <w:vMerge/>
            <w:vAlign w:val="center"/>
          </w:tcPr>
          <w:p>
            <w:pPr>
              <w:spacing w:after="0" w:line="240" w:lineRule="auto"/>
              <w:jc w:val="center"/>
              <w:rPr>
                <w:rFonts w:ascii="Times New Roman" w:eastAsia="Times New Roman" w:hAnsi="Times New Roman" w:cs="Simplified Arabic"/>
                <w:sz w:val="28"/>
                <w:szCs w:val="28"/>
                <w:rtl/>
              </w:rPr>
            </w:pPr>
          </w:p>
        </w:tc>
      </w:tr>
      <w:tr>
        <w:trPr>
          <w:jc w:val="center"/>
        </w:trPr>
        <w:tc>
          <w:tcPr>
            <w:tcW w:w="2428" w:type="dxa"/>
            <w:vMerge w:val="restart"/>
            <w:vAlign w:val="center"/>
          </w:tcPr>
          <w:p>
            <w:pPr>
              <w:spacing w:after="0" w:line="240" w:lineRule="auto"/>
              <w:jc w:val="center"/>
              <w:rPr>
                <w:rFonts w:ascii="Times New Roman" w:eastAsia="Times New Roman" w:hAnsi="Times New Roman" w:cs="Simplified Arabic"/>
                <w:b/>
                <w:bCs/>
                <w:sz w:val="24"/>
                <w:szCs w:val="24"/>
                <w:rtl/>
              </w:rPr>
            </w:pPr>
            <w:r>
              <w:rPr>
                <w:rFonts w:ascii="Times New Roman" w:eastAsia="Times New Roman" w:hAnsi="Times New Roman" w:cs="Simplified Arabic"/>
                <w:b/>
                <w:bCs/>
                <w:sz w:val="24"/>
                <w:szCs w:val="24"/>
                <w:rtl/>
              </w:rPr>
              <w:lastRenderedPageBreak/>
              <w:t>التنبؤ ببعض المقترحات</w:t>
            </w:r>
            <w:r>
              <w:rPr>
                <w:rFonts w:ascii="Times New Roman" w:eastAsia="Times New Roman" w:hAnsi="Times New Roman" w:cs="Simplified Arabic" w:hint="cs"/>
                <w:b/>
                <w:bCs/>
                <w:sz w:val="24"/>
                <w:szCs w:val="24"/>
                <w:rtl/>
              </w:rPr>
              <w:t xml:space="preserve"> </w:t>
            </w:r>
            <w:r>
              <w:rPr>
                <w:rFonts w:ascii="Times New Roman" w:eastAsia="Times New Roman" w:hAnsi="Times New Roman" w:cs="Simplified Arabic"/>
                <w:b/>
                <w:bCs/>
                <w:sz w:val="24"/>
                <w:szCs w:val="24"/>
                <w:rtl/>
              </w:rPr>
              <w:t>للتعامل مع المشكلات</w:t>
            </w:r>
          </w:p>
        </w:tc>
        <w:tc>
          <w:tcPr>
            <w:tcW w:w="863" w:type="dxa"/>
            <w:vMerge w:val="restart"/>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6</w:t>
            </w:r>
          </w:p>
        </w:tc>
        <w:tc>
          <w:tcPr>
            <w:tcW w:w="1077" w:type="dxa"/>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القبلى</w:t>
            </w:r>
          </w:p>
        </w:tc>
        <w:tc>
          <w:tcPr>
            <w:tcW w:w="958" w:type="dxa"/>
          </w:tcPr>
          <w:p>
            <w:pPr>
              <w:spacing w:after="0" w:line="240" w:lineRule="auto"/>
              <w:jc w:val="center"/>
              <w:rPr>
                <w:rFonts w:ascii="Times New Roman" w:eastAsia="Times New Roman" w:hAnsi="Times New Roman" w:cs="Simplified Arabic"/>
                <w:sz w:val="28"/>
                <w:szCs w:val="28"/>
                <w:rtl/>
                <w:lang w:bidi="ar-EG"/>
              </w:rPr>
            </w:pPr>
            <w:r>
              <w:rPr>
                <w:rFonts w:ascii="Times New Roman" w:eastAsia="Times New Roman" w:hAnsi="Times New Roman" w:cs="Simplified Arabic" w:hint="cs"/>
                <w:sz w:val="28"/>
                <w:szCs w:val="28"/>
                <w:rtl/>
                <w:lang w:bidi="ar-EG"/>
              </w:rPr>
              <w:t>2.30</w:t>
            </w:r>
          </w:p>
        </w:tc>
        <w:tc>
          <w:tcPr>
            <w:tcW w:w="984" w:type="dxa"/>
          </w:tcPr>
          <w:p>
            <w:pPr>
              <w:spacing w:after="0" w:line="240" w:lineRule="auto"/>
              <w:jc w:val="center"/>
              <w:rPr>
                <w:rFonts w:ascii="Times New Roman" w:eastAsia="Times New Roman" w:hAnsi="Times New Roman" w:cs="Simplified Arabic"/>
                <w:sz w:val="28"/>
                <w:szCs w:val="28"/>
                <w:rtl/>
                <w:lang w:bidi="ar-EG"/>
              </w:rPr>
            </w:pPr>
            <w:r>
              <w:rPr>
                <w:rFonts w:ascii="Times New Roman" w:eastAsia="Times New Roman" w:hAnsi="Times New Roman" w:cs="Simplified Arabic" w:hint="cs"/>
                <w:sz w:val="28"/>
                <w:szCs w:val="28"/>
                <w:rtl/>
                <w:lang w:bidi="ar-EG"/>
              </w:rPr>
              <w:t>0.60</w:t>
            </w:r>
          </w:p>
        </w:tc>
        <w:tc>
          <w:tcPr>
            <w:tcW w:w="1042" w:type="dxa"/>
            <w:vMerge w:val="restart"/>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13.001</w:t>
            </w:r>
          </w:p>
        </w:tc>
        <w:tc>
          <w:tcPr>
            <w:tcW w:w="869" w:type="dxa"/>
            <w:vMerge w:val="restart"/>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0.01</w:t>
            </w:r>
          </w:p>
        </w:tc>
        <w:tc>
          <w:tcPr>
            <w:tcW w:w="905" w:type="dxa"/>
            <w:vMerge w:val="restart"/>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0.854</w:t>
            </w:r>
          </w:p>
        </w:tc>
      </w:tr>
      <w:tr>
        <w:trPr>
          <w:jc w:val="center"/>
        </w:trPr>
        <w:tc>
          <w:tcPr>
            <w:tcW w:w="2428" w:type="dxa"/>
            <w:vMerge/>
          </w:tcPr>
          <w:p>
            <w:pPr>
              <w:spacing w:after="0" w:line="240" w:lineRule="auto"/>
              <w:jc w:val="center"/>
              <w:rPr>
                <w:rFonts w:ascii="Times New Roman" w:eastAsia="Times New Roman" w:hAnsi="Times New Roman" w:cs="Simplified Arabic"/>
                <w:b/>
                <w:bCs/>
                <w:sz w:val="24"/>
                <w:szCs w:val="24"/>
                <w:rtl/>
              </w:rPr>
            </w:pPr>
          </w:p>
        </w:tc>
        <w:tc>
          <w:tcPr>
            <w:tcW w:w="863" w:type="dxa"/>
            <w:vMerge/>
            <w:vAlign w:val="center"/>
          </w:tcPr>
          <w:p>
            <w:pPr>
              <w:spacing w:after="0" w:line="240" w:lineRule="auto"/>
              <w:jc w:val="center"/>
              <w:rPr>
                <w:rFonts w:ascii="Times New Roman" w:eastAsia="Times New Roman" w:hAnsi="Times New Roman" w:cs="Simplified Arabic"/>
                <w:sz w:val="28"/>
                <w:szCs w:val="28"/>
                <w:rtl/>
              </w:rPr>
            </w:pPr>
          </w:p>
        </w:tc>
        <w:tc>
          <w:tcPr>
            <w:tcW w:w="1077" w:type="dxa"/>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البعدى</w:t>
            </w:r>
          </w:p>
        </w:tc>
        <w:tc>
          <w:tcPr>
            <w:tcW w:w="958" w:type="dxa"/>
          </w:tcPr>
          <w:p>
            <w:pPr>
              <w:spacing w:after="0" w:line="240" w:lineRule="auto"/>
              <w:jc w:val="center"/>
              <w:rPr>
                <w:rFonts w:ascii="Times New Roman" w:eastAsia="Times New Roman" w:hAnsi="Times New Roman" w:cs="Simplified Arabic"/>
                <w:sz w:val="28"/>
                <w:szCs w:val="28"/>
                <w:rtl/>
                <w:lang w:bidi="ar-EG"/>
              </w:rPr>
            </w:pPr>
            <w:r>
              <w:rPr>
                <w:rFonts w:ascii="Times New Roman" w:eastAsia="Times New Roman" w:hAnsi="Times New Roman" w:cs="Simplified Arabic" w:hint="cs"/>
                <w:sz w:val="28"/>
                <w:szCs w:val="28"/>
                <w:rtl/>
                <w:lang w:bidi="ar-EG"/>
              </w:rPr>
              <w:t>4.40</w:t>
            </w:r>
          </w:p>
        </w:tc>
        <w:tc>
          <w:tcPr>
            <w:tcW w:w="984" w:type="dxa"/>
          </w:tcPr>
          <w:p>
            <w:pPr>
              <w:spacing w:after="0" w:line="240" w:lineRule="auto"/>
              <w:jc w:val="center"/>
              <w:rPr>
                <w:rFonts w:ascii="Times New Roman" w:eastAsia="Times New Roman" w:hAnsi="Times New Roman" w:cs="Simplified Arabic"/>
                <w:sz w:val="28"/>
                <w:szCs w:val="28"/>
                <w:rtl/>
                <w:lang w:bidi="ar-EG"/>
              </w:rPr>
            </w:pPr>
            <w:r>
              <w:rPr>
                <w:rFonts w:ascii="Times New Roman" w:eastAsia="Times New Roman" w:hAnsi="Times New Roman" w:cs="Simplified Arabic" w:hint="cs"/>
                <w:sz w:val="28"/>
                <w:szCs w:val="28"/>
                <w:rtl/>
                <w:lang w:bidi="ar-EG"/>
              </w:rPr>
              <w:t>0.86</w:t>
            </w:r>
          </w:p>
        </w:tc>
        <w:tc>
          <w:tcPr>
            <w:tcW w:w="1042" w:type="dxa"/>
            <w:vMerge/>
          </w:tcPr>
          <w:p>
            <w:pPr>
              <w:spacing w:after="0" w:line="240" w:lineRule="auto"/>
              <w:jc w:val="center"/>
              <w:rPr>
                <w:rFonts w:ascii="Times New Roman" w:eastAsia="Times New Roman" w:hAnsi="Times New Roman" w:cs="Simplified Arabic"/>
                <w:sz w:val="28"/>
                <w:szCs w:val="28"/>
                <w:rtl/>
              </w:rPr>
            </w:pPr>
          </w:p>
        </w:tc>
        <w:tc>
          <w:tcPr>
            <w:tcW w:w="869" w:type="dxa"/>
            <w:vMerge/>
          </w:tcPr>
          <w:p>
            <w:pPr>
              <w:spacing w:after="0" w:line="240" w:lineRule="auto"/>
              <w:jc w:val="center"/>
              <w:rPr>
                <w:rFonts w:ascii="Times New Roman" w:eastAsia="Times New Roman" w:hAnsi="Times New Roman" w:cs="Simplified Arabic"/>
                <w:sz w:val="28"/>
                <w:szCs w:val="28"/>
                <w:rtl/>
              </w:rPr>
            </w:pPr>
          </w:p>
        </w:tc>
        <w:tc>
          <w:tcPr>
            <w:tcW w:w="905" w:type="dxa"/>
            <w:vMerge/>
          </w:tcPr>
          <w:p>
            <w:pPr>
              <w:spacing w:after="0" w:line="240" w:lineRule="auto"/>
              <w:jc w:val="center"/>
              <w:rPr>
                <w:rFonts w:ascii="Times New Roman" w:eastAsia="Times New Roman" w:hAnsi="Times New Roman" w:cs="Simplified Arabic"/>
                <w:sz w:val="28"/>
                <w:szCs w:val="28"/>
                <w:rtl/>
              </w:rPr>
            </w:pPr>
          </w:p>
        </w:tc>
      </w:tr>
      <w:tr>
        <w:trPr>
          <w:jc w:val="center"/>
        </w:trPr>
        <w:tc>
          <w:tcPr>
            <w:tcW w:w="2428" w:type="dxa"/>
            <w:vMerge w:val="restart"/>
            <w:vAlign w:val="center"/>
          </w:tcPr>
          <w:p>
            <w:pPr>
              <w:spacing w:after="0" w:line="240" w:lineRule="auto"/>
              <w:jc w:val="center"/>
              <w:rPr>
                <w:rFonts w:ascii="Times New Roman" w:eastAsia="Times New Roman" w:hAnsi="Times New Roman" w:cs="Simplified Arabic"/>
                <w:sz w:val="24"/>
                <w:szCs w:val="24"/>
                <w:rtl/>
              </w:rPr>
            </w:pPr>
            <w:r>
              <w:rPr>
                <w:rFonts w:ascii="Times New Roman" w:eastAsia="Times New Roman" w:hAnsi="Times New Roman" w:cs="Simplified Arabic"/>
                <w:b/>
                <w:bCs/>
                <w:sz w:val="24"/>
                <w:szCs w:val="24"/>
                <w:rtl/>
              </w:rPr>
              <w:t>التفكير الإستراتيجي</w:t>
            </w:r>
            <w:r>
              <w:rPr>
                <w:rFonts w:ascii="Times New Roman" w:eastAsia="Times New Roman" w:hAnsi="Times New Roman" w:cs="Simplified Arabic" w:hint="cs"/>
                <w:b/>
                <w:bCs/>
                <w:sz w:val="24"/>
                <w:szCs w:val="24"/>
                <w:rtl/>
              </w:rPr>
              <w:t xml:space="preserve"> ككل</w:t>
            </w:r>
          </w:p>
        </w:tc>
        <w:tc>
          <w:tcPr>
            <w:tcW w:w="863" w:type="dxa"/>
            <w:vMerge w:val="restart"/>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20</w:t>
            </w:r>
          </w:p>
        </w:tc>
        <w:tc>
          <w:tcPr>
            <w:tcW w:w="1077" w:type="dxa"/>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القبلى</w:t>
            </w:r>
          </w:p>
        </w:tc>
        <w:tc>
          <w:tcPr>
            <w:tcW w:w="958" w:type="dxa"/>
          </w:tcPr>
          <w:p>
            <w:pPr>
              <w:spacing w:after="0" w:line="240" w:lineRule="auto"/>
              <w:jc w:val="center"/>
              <w:rPr>
                <w:rFonts w:ascii="Times New Roman" w:eastAsia="Times New Roman" w:hAnsi="Times New Roman" w:cs="Simplified Arabic"/>
                <w:sz w:val="28"/>
                <w:szCs w:val="28"/>
                <w:rtl/>
                <w:lang w:bidi="ar-EG"/>
              </w:rPr>
            </w:pPr>
            <w:r>
              <w:rPr>
                <w:rFonts w:ascii="Times New Roman" w:eastAsia="Times New Roman" w:hAnsi="Times New Roman" w:cs="Simplified Arabic" w:hint="cs"/>
                <w:sz w:val="28"/>
                <w:szCs w:val="28"/>
                <w:rtl/>
                <w:lang w:bidi="ar-EG"/>
              </w:rPr>
              <w:t>7.53</w:t>
            </w:r>
          </w:p>
        </w:tc>
        <w:tc>
          <w:tcPr>
            <w:tcW w:w="984" w:type="dxa"/>
          </w:tcPr>
          <w:p>
            <w:pPr>
              <w:spacing w:after="0" w:line="240" w:lineRule="auto"/>
              <w:jc w:val="center"/>
              <w:rPr>
                <w:rFonts w:ascii="Times New Roman" w:eastAsia="Times New Roman" w:hAnsi="Times New Roman" w:cs="Simplified Arabic"/>
                <w:sz w:val="28"/>
                <w:szCs w:val="28"/>
                <w:rtl/>
                <w:lang w:bidi="ar-EG"/>
              </w:rPr>
            </w:pPr>
            <w:r>
              <w:rPr>
                <w:rFonts w:ascii="Times New Roman" w:eastAsia="Times New Roman" w:hAnsi="Times New Roman" w:cs="Simplified Arabic" w:hint="cs"/>
                <w:sz w:val="28"/>
                <w:szCs w:val="28"/>
                <w:rtl/>
                <w:lang w:bidi="ar-EG"/>
              </w:rPr>
              <w:t>1.63</w:t>
            </w:r>
          </w:p>
        </w:tc>
        <w:tc>
          <w:tcPr>
            <w:tcW w:w="1042" w:type="dxa"/>
            <w:vMerge w:val="restart"/>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16.618</w:t>
            </w:r>
          </w:p>
        </w:tc>
        <w:tc>
          <w:tcPr>
            <w:tcW w:w="869" w:type="dxa"/>
            <w:vMerge w:val="restart"/>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0.01</w:t>
            </w:r>
          </w:p>
        </w:tc>
        <w:tc>
          <w:tcPr>
            <w:tcW w:w="905" w:type="dxa"/>
            <w:vMerge w:val="restart"/>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0.905</w:t>
            </w:r>
          </w:p>
        </w:tc>
      </w:tr>
      <w:tr>
        <w:trPr>
          <w:jc w:val="center"/>
        </w:trPr>
        <w:tc>
          <w:tcPr>
            <w:tcW w:w="2428" w:type="dxa"/>
            <w:vMerge/>
          </w:tcPr>
          <w:p>
            <w:pPr>
              <w:spacing w:after="0" w:line="240" w:lineRule="auto"/>
              <w:jc w:val="center"/>
              <w:rPr>
                <w:rFonts w:ascii="Times New Roman" w:eastAsia="Times New Roman" w:hAnsi="Times New Roman" w:cs="Simplified Arabic"/>
                <w:b/>
                <w:bCs/>
                <w:sz w:val="24"/>
                <w:szCs w:val="24"/>
                <w:rtl/>
              </w:rPr>
            </w:pPr>
          </w:p>
        </w:tc>
        <w:tc>
          <w:tcPr>
            <w:tcW w:w="863" w:type="dxa"/>
            <w:vMerge/>
            <w:vAlign w:val="center"/>
          </w:tcPr>
          <w:p>
            <w:pPr>
              <w:spacing w:after="0" w:line="240" w:lineRule="auto"/>
              <w:jc w:val="center"/>
              <w:rPr>
                <w:rFonts w:ascii="Times New Roman" w:eastAsia="Times New Roman" w:hAnsi="Times New Roman" w:cs="Simplified Arabic"/>
                <w:sz w:val="28"/>
                <w:szCs w:val="28"/>
                <w:rtl/>
              </w:rPr>
            </w:pPr>
          </w:p>
        </w:tc>
        <w:tc>
          <w:tcPr>
            <w:tcW w:w="1077" w:type="dxa"/>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البعدى</w:t>
            </w:r>
          </w:p>
        </w:tc>
        <w:tc>
          <w:tcPr>
            <w:tcW w:w="958" w:type="dxa"/>
          </w:tcPr>
          <w:p>
            <w:pPr>
              <w:spacing w:after="0" w:line="240" w:lineRule="auto"/>
              <w:jc w:val="center"/>
              <w:rPr>
                <w:rFonts w:ascii="Times New Roman" w:eastAsia="Times New Roman" w:hAnsi="Times New Roman" w:cs="Simplified Arabic"/>
                <w:sz w:val="28"/>
                <w:szCs w:val="28"/>
                <w:rtl/>
                <w:lang w:bidi="ar-EG"/>
              </w:rPr>
            </w:pPr>
            <w:r>
              <w:rPr>
                <w:rFonts w:ascii="Times New Roman" w:eastAsia="Times New Roman" w:hAnsi="Times New Roman" w:cs="Simplified Arabic" w:hint="cs"/>
                <w:sz w:val="28"/>
                <w:szCs w:val="28"/>
                <w:rtl/>
                <w:lang w:bidi="ar-EG"/>
              </w:rPr>
              <w:t>14.90</w:t>
            </w:r>
          </w:p>
        </w:tc>
        <w:tc>
          <w:tcPr>
            <w:tcW w:w="984" w:type="dxa"/>
          </w:tcPr>
          <w:p>
            <w:pPr>
              <w:spacing w:after="0" w:line="240" w:lineRule="auto"/>
              <w:jc w:val="center"/>
              <w:rPr>
                <w:rFonts w:ascii="Times New Roman" w:eastAsia="Times New Roman" w:hAnsi="Times New Roman" w:cs="Simplified Arabic"/>
                <w:sz w:val="28"/>
                <w:szCs w:val="28"/>
                <w:rtl/>
                <w:lang w:bidi="ar-EG"/>
              </w:rPr>
            </w:pPr>
            <w:r>
              <w:rPr>
                <w:rFonts w:ascii="Times New Roman" w:eastAsia="Times New Roman" w:hAnsi="Times New Roman" w:cs="Simplified Arabic" w:hint="cs"/>
                <w:sz w:val="28"/>
                <w:szCs w:val="28"/>
                <w:rtl/>
                <w:lang w:bidi="ar-EG"/>
              </w:rPr>
              <w:t>1.97</w:t>
            </w:r>
          </w:p>
        </w:tc>
        <w:tc>
          <w:tcPr>
            <w:tcW w:w="1042" w:type="dxa"/>
            <w:vMerge/>
            <w:vAlign w:val="center"/>
          </w:tcPr>
          <w:p>
            <w:pPr>
              <w:spacing w:after="0" w:line="240" w:lineRule="auto"/>
              <w:jc w:val="center"/>
              <w:rPr>
                <w:rFonts w:ascii="Times New Roman" w:eastAsia="Times New Roman" w:hAnsi="Times New Roman" w:cs="Simplified Arabic"/>
                <w:sz w:val="28"/>
                <w:szCs w:val="28"/>
                <w:rtl/>
              </w:rPr>
            </w:pPr>
          </w:p>
        </w:tc>
        <w:tc>
          <w:tcPr>
            <w:tcW w:w="869" w:type="dxa"/>
            <w:vMerge/>
            <w:vAlign w:val="center"/>
          </w:tcPr>
          <w:p>
            <w:pPr>
              <w:spacing w:after="0" w:line="240" w:lineRule="auto"/>
              <w:jc w:val="center"/>
              <w:rPr>
                <w:rFonts w:ascii="Times New Roman" w:eastAsia="Times New Roman" w:hAnsi="Times New Roman" w:cs="Simplified Arabic"/>
                <w:sz w:val="28"/>
                <w:szCs w:val="28"/>
                <w:rtl/>
              </w:rPr>
            </w:pPr>
          </w:p>
        </w:tc>
        <w:tc>
          <w:tcPr>
            <w:tcW w:w="905" w:type="dxa"/>
            <w:vMerge/>
            <w:vAlign w:val="center"/>
          </w:tcPr>
          <w:p>
            <w:pPr>
              <w:spacing w:after="0" w:line="240" w:lineRule="auto"/>
              <w:jc w:val="center"/>
              <w:rPr>
                <w:rFonts w:ascii="Times New Roman" w:eastAsia="Times New Roman" w:hAnsi="Times New Roman" w:cs="Simplified Arabic"/>
                <w:sz w:val="28"/>
                <w:szCs w:val="28"/>
                <w:rtl/>
              </w:rPr>
            </w:pPr>
          </w:p>
        </w:tc>
      </w:tr>
    </w:tbl>
    <w:p>
      <w:pPr>
        <w:spacing w:after="0" w:line="240" w:lineRule="auto"/>
        <w:rPr>
          <w:rFonts w:ascii="Times New Roman" w:eastAsia="Times New Roman" w:hAnsi="Times New Roman" w:cs="Simplified Arabic"/>
          <w:b/>
          <w:bCs/>
          <w:sz w:val="28"/>
          <w:szCs w:val="28"/>
          <w:rtl/>
        </w:rPr>
      </w:pPr>
    </w:p>
    <w:p>
      <w:pPr>
        <w:spacing w:after="0" w:line="240" w:lineRule="auto"/>
        <w:ind w:left="360"/>
        <w:jc w:val="center"/>
        <w:rPr>
          <w:rFonts w:ascii="Times New Roman" w:eastAsia="Times New Roman" w:hAnsi="Times New Roman" w:cs="Simplified Arabic"/>
          <w:b/>
          <w:bCs/>
          <w:sz w:val="28"/>
          <w:szCs w:val="28"/>
          <w:rtl/>
        </w:rPr>
      </w:pPr>
      <w:r>
        <w:rPr>
          <w:rFonts w:ascii="Times New Roman" w:eastAsia="Times New Roman" w:hAnsi="Times New Roman" w:cs="Simplified Arabic" w:hint="cs"/>
          <w:b/>
          <w:bCs/>
          <w:sz w:val="28"/>
          <w:szCs w:val="28"/>
          <w:rtl/>
        </w:rPr>
        <w:t>جدول ( 8   )</w:t>
      </w:r>
    </w:p>
    <w:p>
      <w:pPr>
        <w:spacing w:after="0" w:line="240" w:lineRule="auto"/>
        <w:ind w:left="360"/>
        <w:jc w:val="center"/>
        <w:rPr>
          <w:rFonts w:ascii="Times New Roman" w:eastAsia="Times New Roman" w:hAnsi="Times New Roman" w:cs="Simplified Arabic"/>
          <w:b/>
          <w:bCs/>
          <w:sz w:val="28"/>
          <w:szCs w:val="28"/>
        </w:rPr>
      </w:pPr>
      <w:r>
        <w:rPr>
          <w:rFonts w:ascii="Times New Roman" w:eastAsia="Times New Roman" w:hAnsi="Times New Roman" w:cs="Simplified Arabic" w:hint="cs"/>
          <w:b/>
          <w:bCs/>
          <w:sz w:val="28"/>
          <w:szCs w:val="28"/>
          <w:rtl/>
        </w:rPr>
        <w:t xml:space="preserve">نسبة الكسب المعدلة لـ </w:t>
      </w:r>
      <w:r>
        <w:rPr>
          <w:rFonts w:ascii="Times New Roman" w:eastAsia="Times New Roman" w:hAnsi="Times New Roman" w:cs="Simplified Arabic"/>
          <w:b/>
          <w:bCs/>
          <w:sz w:val="28"/>
          <w:szCs w:val="28"/>
        </w:rPr>
        <w:t xml:space="preserve">Blake </w:t>
      </w:r>
      <w:r>
        <w:rPr>
          <w:rFonts w:ascii="Times New Roman" w:eastAsia="Times New Roman" w:hAnsi="Times New Roman" w:cs="Simplified Arabic" w:hint="cs"/>
          <w:b/>
          <w:bCs/>
          <w:sz w:val="28"/>
          <w:szCs w:val="28"/>
          <w:rtl/>
        </w:rPr>
        <w:t xml:space="preserve"> في </w:t>
      </w:r>
      <w:r>
        <w:rPr>
          <w:rFonts w:ascii="Times New Roman" w:eastAsia="Times New Roman" w:hAnsi="Times New Roman" w:cs="Simplified Arabic"/>
          <w:b/>
          <w:bCs/>
          <w:sz w:val="28"/>
          <w:szCs w:val="28"/>
          <w:rtl/>
        </w:rPr>
        <w:t>مستوى التفكير الإستراتيجي ككل وفى كل مؤشر فرعي على حده</w:t>
      </w:r>
      <w:r>
        <w:rPr>
          <w:rFonts w:ascii="Times New Roman" w:eastAsia="Times New Roman" w:hAnsi="Times New Roman" w:cs="Simplified Arabic" w:hint="cs"/>
          <w:b/>
          <w:bCs/>
          <w:sz w:val="28"/>
          <w:szCs w:val="28"/>
          <w:rtl/>
        </w:rPr>
        <w:t xml:space="preserve"> لدى مجموعة البحث </w:t>
      </w:r>
    </w:p>
    <w:tbl>
      <w:tblPr>
        <w:bidiVisual/>
        <w:tblW w:w="4503" w:type="pct"/>
        <w:jc w:val="center"/>
        <w:tblBorders>
          <w:top w:val="thinThickSmallGap" w:sz="24" w:space="0" w:color="auto"/>
          <w:left w:val="thickThinSmallGap" w:sz="24" w:space="0" w:color="auto"/>
          <w:bottom w:val="thickThinSmallGap" w:sz="24" w:space="0" w:color="auto"/>
          <w:right w:val="thinThickSmallGap" w:sz="24" w:space="0" w:color="auto"/>
          <w:insideH w:val="single" w:sz="6" w:space="0" w:color="auto"/>
          <w:insideV w:val="single" w:sz="6" w:space="0" w:color="auto"/>
        </w:tblBorders>
        <w:tblLook w:val="01E0" w:firstRow="1" w:lastRow="1" w:firstColumn="1" w:lastColumn="1" w:noHBand="0" w:noVBand="0"/>
      </w:tblPr>
      <w:tblGrid>
        <w:gridCol w:w="2686"/>
        <w:gridCol w:w="992"/>
        <w:gridCol w:w="1193"/>
        <w:gridCol w:w="919"/>
        <w:gridCol w:w="1033"/>
        <w:gridCol w:w="1198"/>
      </w:tblGrid>
      <w:tr>
        <w:trPr>
          <w:trHeight w:val="274"/>
          <w:tblHeader/>
          <w:jc w:val="center"/>
        </w:trPr>
        <w:tc>
          <w:tcPr>
            <w:tcW w:w="1674" w:type="pct"/>
            <w:tcBorders>
              <w:top w:val="thinThickSmallGap" w:sz="24" w:space="0" w:color="auto"/>
              <w:bottom w:val="single" w:sz="6" w:space="0" w:color="auto"/>
            </w:tcBorders>
            <w:shd w:val="clear" w:color="auto" w:fill="FFFFFF"/>
            <w:vAlign w:val="center"/>
          </w:tcPr>
          <w:p>
            <w:pPr>
              <w:autoSpaceDE w:val="0"/>
              <w:autoSpaceDN w:val="0"/>
              <w:adjustRightInd w:val="0"/>
              <w:spacing w:after="0" w:line="240" w:lineRule="auto"/>
              <w:ind w:left="28"/>
              <w:jc w:val="center"/>
              <w:rPr>
                <w:rFonts w:ascii="Times New Roman" w:eastAsia="Times New Roman" w:hAnsi="Times New Roman" w:cs="Times New Roman"/>
                <w:b/>
                <w:bCs/>
                <w:i/>
                <w:sz w:val="24"/>
                <w:szCs w:val="24"/>
                <w:rtl/>
              </w:rPr>
            </w:pPr>
            <w:r>
              <w:rPr>
                <w:rFonts w:ascii="Times New Roman" w:eastAsia="Times New Roman" w:hAnsi="Times New Roman" w:cs="Times New Roman" w:hint="cs"/>
                <w:b/>
                <w:bCs/>
                <w:i/>
                <w:sz w:val="24"/>
                <w:szCs w:val="24"/>
                <w:rtl/>
              </w:rPr>
              <w:t>المؤشرات الفرعية</w:t>
            </w:r>
          </w:p>
        </w:tc>
        <w:tc>
          <w:tcPr>
            <w:tcW w:w="618" w:type="pct"/>
            <w:tcBorders>
              <w:top w:val="thinThickSmallGap" w:sz="24" w:space="0" w:color="auto"/>
              <w:bottom w:val="single" w:sz="6" w:space="0" w:color="auto"/>
            </w:tcBorders>
            <w:shd w:val="clear" w:color="auto" w:fill="FFFFFF"/>
            <w:vAlign w:val="center"/>
          </w:tcPr>
          <w:p>
            <w:pPr>
              <w:autoSpaceDE w:val="0"/>
              <w:autoSpaceDN w:val="0"/>
              <w:adjustRightInd w:val="0"/>
              <w:spacing w:after="0" w:line="240" w:lineRule="auto"/>
              <w:ind w:left="28"/>
              <w:jc w:val="center"/>
              <w:rPr>
                <w:rFonts w:ascii="Times New Roman" w:eastAsia="Times New Roman" w:hAnsi="Times New Roman" w:cs="Times New Roman"/>
                <w:b/>
                <w:bCs/>
                <w:i/>
                <w:sz w:val="24"/>
                <w:szCs w:val="24"/>
                <w:rtl/>
              </w:rPr>
            </w:pPr>
            <w:r>
              <w:rPr>
                <w:rFonts w:ascii="Times New Roman" w:eastAsia="Times New Roman" w:hAnsi="Times New Roman" w:cs="Times New Roman" w:hint="cs"/>
                <w:b/>
                <w:bCs/>
                <w:i/>
                <w:sz w:val="24"/>
                <w:szCs w:val="24"/>
                <w:rtl/>
              </w:rPr>
              <w:t>متوسط التطبيق القبلي</w:t>
            </w:r>
          </w:p>
        </w:tc>
        <w:tc>
          <w:tcPr>
            <w:tcW w:w="743" w:type="pct"/>
            <w:tcBorders>
              <w:top w:val="thinThickSmallGap" w:sz="24" w:space="0" w:color="auto"/>
              <w:bottom w:val="single" w:sz="6" w:space="0" w:color="auto"/>
            </w:tcBorders>
            <w:shd w:val="clear" w:color="auto" w:fill="FFFFFF"/>
            <w:vAlign w:val="center"/>
          </w:tcPr>
          <w:p>
            <w:pPr>
              <w:autoSpaceDE w:val="0"/>
              <w:autoSpaceDN w:val="0"/>
              <w:adjustRightInd w:val="0"/>
              <w:spacing w:after="0" w:line="240" w:lineRule="auto"/>
              <w:ind w:left="28"/>
              <w:jc w:val="center"/>
              <w:rPr>
                <w:rFonts w:ascii="Times New Roman" w:eastAsia="Times New Roman" w:hAnsi="Times New Roman" w:cs="Times New Roman"/>
                <w:b/>
                <w:bCs/>
                <w:i/>
                <w:sz w:val="24"/>
                <w:szCs w:val="24"/>
                <w:rtl/>
              </w:rPr>
            </w:pPr>
            <w:r>
              <w:rPr>
                <w:rFonts w:ascii="Times New Roman" w:eastAsia="Times New Roman" w:hAnsi="Times New Roman" w:cs="Times New Roman" w:hint="cs"/>
                <w:b/>
                <w:bCs/>
                <w:i/>
                <w:sz w:val="24"/>
                <w:szCs w:val="24"/>
                <w:rtl/>
              </w:rPr>
              <w:t>متوسط التطبيق البعدي</w:t>
            </w:r>
          </w:p>
        </w:tc>
        <w:tc>
          <w:tcPr>
            <w:tcW w:w="573" w:type="pct"/>
            <w:tcBorders>
              <w:top w:val="thinThickSmallGap" w:sz="24" w:space="0" w:color="auto"/>
              <w:bottom w:val="single" w:sz="6" w:space="0" w:color="auto"/>
            </w:tcBorders>
            <w:shd w:val="clear" w:color="auto" w:fill="FFFFFF"/>
            <w:vAlign w:val="center"/>
          </w:tcPr>
          <w:p>
            <w:pPr>
              <w:autoSpaceDE w:val="0"/>
              <w:autoSpaceDN w:val="0"/>
              <w:adjustRightInd w:val="0"/>
              <w:spacing w:after="0" w:line="240" w:lineRule="auto"/>
              <w:ind w:left="28"/>
              <w:jc w:val="center"/>
              <w:rPr>
                <w:rFonts w:ascii="Times New Roman" w:eastAsia="Times New Roman" w:hAnsi="Times New Roman" w:cs="Times New Roman"/>
                <w:b/>
                <w:bCs/>
                <w:i/>
                <w:sz w:val="24"/>
                <w:szCs w:val="24"/>
                <w:rtl/>
              </w:rPr>
            </w:pPr>
            <w:r>
              <w:rPr>
                <w:rFonts w:ascii="Times New Roman" w:eastAsia="Times New Roman" w:hAnsi="Times New Roman" w:cs="Times New Roman" w:hint="cs"/>
                <w:b/>
                <w:bCs/>
                <w:i/>
                <w:sz w:val="24"/>
                <w:szCs w:val="24"/>
                <w:rtl/>
              </w:rPr>
              <w:t>ال</w:t>
            </w:r>
            <w:r>
              <w:rPr>
                <w:rFonts w:ascii="Times New Roman" w:eastAsia="Times New Roman" w:hAnsi="Times New Roman" w:cs="Times New Roman"/>
                <w:b/>
                <w:bCs/>
                <w:i/>
                <w:sz w:val="24"/>
                <w:szCs w:val="24"/>
                <w:rtl/>
              </w:rPr>
              <w:t xml:space="preserve">نهاية </w:t>
            </w:r>
            <w:r>
              <w:rPr>
                <w:rFonts w:ascii="Times New Roman" w:eastAsia="Times New Roman" w:hAnsi="Times New Roman" w:cs="Times New Roman" w:hint="cs"/>
                <w:b/>
                <w:bCs/>
                <w:i/>
                <w:sz w:val="24"/>
                <w:szCs w:val="24"/>
                <w:rtl/>
              </w:rPr>
              <w:t>ال</w:t>
            </w:r>
            <w:r>
              <w:rPr>
                <w:rFonts w:ascii="Times New Roman" w:eastAsia="Times New Roman" w:hAnsi="Times New Roman" w:cs="Times New Roman"/>
                <w:b/>
                <w:bCs/>
                <w:i/>
                <w:sz w:val="24"/>
                <w:szCs w:val="24"/>
                <w:rtl/>
              </w:rPr>
              <w:t>عظمى</w:t>
            </w:r>
            <w:r>
              <w:rPr>
                <w:rFonts w:ascii="Times New Roman" w:eastAsia="Times New Roman" w:hAnsi="Times New Roman" w:cs="Times New Roman" w:hint="cs"/>
                <w:b/>
                <w:bCs/>
                <w:i/>
                <w:sz w:val="24"/>
                <w:szCs w:val="24"/>
                <w:rtl/>
              </w:rPr>
              <w:t xml:space="preserve"> للاختبار</w:t>
            </w:r>
          </w:p>
        </w:tc>
        <w:tc>
          <w:tcPr>
            <w:tcW w:w="644" w:type="pct"/>
            <w:tcBorders>
              <w:top w:val="thinThickSmallGap" w:sz="24" w:space="0" w:color="auto"/>
              <w:bottom w:val="single" w:sz="6" w:space="0" w:color="auto"/>
            </w:tcBorders>
            <w:shd w:val="clear" w:color="auto" w:fill="FFFFFF"/>
            <w:vAlign w:val="center"/>
          </w:tcPr>
          <w:p>
            <w:pPr>
              <w:autoSpaceDE w:val="0"/>
              <w:autoSpaceDN w:val="0"/>
              <w:adjustRightInd w:val="0"/>
              <w:spacing w:after="0" w:line="240" w:lineRule="auto"/>
              <w:ind w:left="28"/>
              <w:jc w:val="center"/>
              <w:rPr>
                <w:rFonts w:ascii="Times New Roman" w:eastAsia="Times New Roman" w:hAnsi="Times New Roman" w:cs="Times New Roman"/>
                <w:b/>
                <w:bCs/>
                <w:i/>
                <w:sz w:val="24"/>
                <w:szCs w:val="24"/>
                <w:rtl/>
              </w:rPr>
            </w:pPr>
            <w:r>
              <w:rPr>
                <w:rFonts w:ascii="Times New Roman" w:eastAsia="Times New Roman" w:hAnsi="Times New Roman" w:cs="Times New Roman" w:hint="cs"/>
                <w:b/>
                <w:bCs/>
                <w:i/>
                <w:sz w:val="24"/>
                <w:szCs w:val="24"/>
                <w:rtl/>
              </w:rPr>
              <w:t>درجة الكسب</w:t>
            </w:r>
            <w:r>
              <w:rPr>
                <w:rFonts w:ascii="Times New Roman" w:eastAsia="Times New Roman" w:hAnsi="Times New Roman" w:cs="Arabic Transparent"/>
                <w:b/>
                <w:bCs/>
                <w:sz w:val="26"/>
                <w:szCs w:val="26"/>
                <w:rtl/>
              </w:rPr>
              <w:footnoteReference w:customMarkFollows="1" w:id="5"/>
              <w:t>(*)</w:t>
            </w:r>
            <w:r>
              <w:rPr>
                <w:rFonts w:ascii="Times New Roman" w:eastAsia="Times New Roman" w:hAnsi="Times New Roman" w:cs="Times New Roman" w:hint="cs"/>
                <w:b/>
                <w:bCs/>
                <w:i/>
                <w:sz w:val="24"/>
                <w:szCs w:val="24"/>
                <w:vertAlign w:val="superscript"/>
                <w:rtl/>
              </w:rPr>
              <w:t xml:space="preserve"> </w:t>
            </w:r>
          </w:p>
        </w:tc>
        <w:tc>
          <w:tcPr>
            <w:tcW w:w="747" w:type="pct"/>
            <w:tcBorders>
              <w:top w:val="thinThickSmallGap" w:sz="24" w:space="0" w:color="auto"/>
              <w:bottom w:val="single" w:sz="6" w:space="0" w:color="auto"/>
            </w:tcBorders>
            <w:shd w:val="clear" w:color="auto" w:fill="FFFFFF"/>
            <w:vAlign w:val="center"/>
          </w:tcPr>
          <w:p>
            <w:pPr>
              <w:autoSpaceDE w:val="0"/>
              <w:autoSpaceDN w:val="0"/>
              <w:adjustRightInd w:val="0"/>
              <w:spacing w:after="0" w:line="240" w:lineRule="auto"/>
              <w:ind w:left="28"/>
              <w:jc w:val="center"/>
              <w:rPr>
                <w:rFonts w:ascii="Times New Roman" w:eastAsia="Times New Roman" w:hAnsi="Times New Roman" w:cs="Times New Roman"/>
                <w:b/>
                <w:bCs/>
                <w:i/>
                <w:sz w:val="24"/>
                <w:szCs w:val="24"/>
                <w:rtl/>
              </w:rPr>
            </w:pPr>
            <w:r>
              <w:rPr>
                <w:rFonts w:ascii="Times New Roman" w:eastAsia="Times New Roman" w:hAnsi="Times New Roman" w:cs="Times New Roman" w:hint="cs"/>
                <w:b/>
                <w:bCs/>
                <w:i/>
                <w:sz w:val="24"/>
                <w:szCs w:val="24"/>
                <w:rtl/>
              </w:rPr>
              <w:t xml:space="preserve">نسبة الكسب المعدلة </w:t>
            </w:r>
            <w:r>
              <w:rPr>
                <w:rFonts w:ascii="Times New Roman" w:eastAsia="Times New Roman" w:hAnsi="Times New Roman" w:cs="Times New Roman"/>
                <w:b/>
                <w:bCs/>
                <w:i/>
                <w:sz w:val="24"/>
                <w:szCs w:val="24"/>
                <w:rtl/>
              </w:rPr>
              <w:br/>
            </w:r>
            <w:r>
              <w:rPr>
                <w:rFonts w:ascii="Times New Roman" w:eastAsia="Times New Roman" w:hAnsi="Times New Roman" w:cs="Times New Roman" w:hint="cs"/>
                <w:b/>
                <w:bCs/>
                <w:i/>
                <w:sz w:val="24"/>
                <w:szCs w:val="24"/>
                <w:rtl/>
              </w:rPr>
              <w:t xml:space="preserve">لـ </w:t>
            </w:r>
            <w:r>
              <w:rPr>
                <w:rFonts w:ascii="Times New Roman" w:eastAsia="Times New Roman" w:hAnsi="Times New Roman" w:cs="Times New Roman"/>
                <w:iCs/>
                <w:sz w:val="24"/>
                <w:szCs w:val="24"/>
                <w:lang w:bidi="ar-EG"/>
              </w:rPr>
              <w:t>Blake</w:t>
            </w:r>
          </w:p>
        </w:tc>
      </w:tr>
      <w:tr>
        <w:trPr>
          <w:trHeight w:val="50"/>
          <w:jc w:val="center"/>
        </w:trPr>
        <w:tc>
          <w:tcPr>
            <w:tcW w:w="1674" w:type="pct"/>
            <w:tcBorders>
              <w:top w:val="single" w:sz="6" w:space="0" w:color="auto"/>
              <w:bottom w:val="single" w:sz="6" w:space="0" w:color="auto"/>
            </w:tcBorders>
            <w:vAlign w:val="center"/>
          </w:tcPr>
          <w:p>
            <w:pPr>
              <w:spacing w:after="0" w:line="240" w:lineRule="auto"/>
              <w:jc w:val="center"/>
              <w:rPr>
                <w:rFonts w:ascii="Times New Roman" w:eastAsia="Times New Roman" w:hAnsi="Times New Roman" w:cs="Times New Roman"/>
                <w:sz w:val="28"/>
                <w:szCs w:val="28"/>
                <w:rtl/>
              </w:rPr>
            </w:pPr>
            <w:r>
              <w:rPr>
                <w:rFonts w:ascii="Times New Roman" w:eastAsia="Times New Roman" w:hAnsi="Times New Roman" w:cs="Simplified Arabic"/>
                <w:b/>
                <w:bCs/>
                <w:sz w:val="24"/>
                <w:szCs w:val="24"/>
                <w:rtl/>
              </w:rPr>
              <w:t>فحص وتقييم الأدلة</w:t>
            </w:r>
            <w:r>
              <w:rPr>
                <w:rFonts w:ascii="Times New Roman" w:eastAsia="Times New Roman" w:hAnsi="Times New Roman" w:cs="Simplified Arabic" w:hint="cs"/>
                <w:b/>
                <w:bCs/>
                <w:sz w:val="24"/>
                <w:szCs w:val="24"/>
                <w:rtl/>
              </w:rPr>
              <w:t xml:space="preserve"> </w:t>
            </w:r>
            <w:r>
              <w:rPr>
                <w:rFonts w:ascii="Times New Roman" w:eastAsia="Times New Roman" w:hAnsi="Times New Roman" w:cs="Simplified Arabic"/>
                <w:b/>
                <w:bCs/>
                <w:sz w:val="24"/>
                <w:szCs w:val="24"/>
                <w:rtl/>
              </w:rPr>
              <w:t>والمعلومات</w:t>
            </w:r>
          </w:p>
        </w:tc>
        <w:tc>
          <w:tcPr>
            <w:tcW w:w="618" w:type="pct"/>
            <w:tcBorders>
              <w:top w:val="single" w:sz="6" w:space="0" w:color="auto"/>
              <w:bottom w:val="single" w:sz="6" w:space="0" w:color="auto"/>
            </w:tcBorders>
          </w:tcPr>
          <w:p>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Simplified Arabic" w:hint="cs"/>
                <w:sz w:val="28"/>
                <w:szCs w:val="28"/>
                <w:rtl/>
                <w:lang w:bidi="ar-EG"/>
              </w:rPr>
              <w:t>1.87</w:t>
            </w:r>
          </w:p>
        </w:tc>
        <w:tc>
          <w:tcPr>
            <w:tcW w:w="743" w:type="pct"/>
            <w:tcBorders>
              <w:top w:val="single" w:sz="6" w:space="0" w:color="auto"/>
              <w:bottom w:val="single" w:sz="6" w:space="0" w:color="auto"/>
            </w:tcBorders>
          </w:tcPr>
          <w:p>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Simplified Arabic" w:hint="cs"/>
                <w:sz w:val="28"/>
                <w:szCs w:val="28"/>
                <w:rtl/>
                <w:lang w:bidi="ar-EG"/>
              </w:rPr>
              <w:t>2.93</w:t>
            </w:r>
          </w:p>
        </w:tc>
        <w:tc>
          <w:tcPr>
            <w:tcW w:w="573" w:type="pct"/>
            <w:tcBorders>
              <w:top w:val="single" w:sz="6" w:space="0" w:color="auto"/>
              <w:bottom w:val="single" w:sz="6" w:space="0" w:color="auto"/>
            </w:tcBorders>
            <w:vAlign w:val="center"/>
          </w:tcPr>
          <w:p>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4</w:t>
            </w:r>
          </w:p>
        </w:tc>
        <w:tc>
          <w:tcPr>
            <w:tcW w:w="644" w:type="pct"/>
            <w:tcBorders>
              <w:top w:val="single" w:sz="6" w:space="0" w:color="auto"/>
              <w:bottom w:val="single" w:sz="6" w:space="0" w:color="auto"/>
            </w:tcBorders>
            <w:vAlign w:val="center"/>
          </w:tcPr>
          <w:p>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1.06</w:t>
            </w:r>
          </w:p>
        </w:tc>
        <w:tc>
          <w:tcPr>
            <w:tcW w:w="747" w:type="pct"/>
            <w:tcBorders>
              <w:top w:val="single" w:sz="6" w:space="0" w:color="auto"/>
              <w:bottom w:val="single" w:sz="6" w:space="0" w:color="auto"/>
            </w:tcBorders>
            <w:vAlign w:val="center"/>
          </w:tcPr>
          <w:p>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0.762</w:t>
            </w:r>
          </w:p>
        </w:tc>
      </w:tr>
      <w:tr>
        <w:trPr>
          <w:trHeight w:val="50"/>
          <w:jc w:val="center"/>
        </w:trPr>
        <w:tc>
          <w:tcPr>
            <w:tcW w:w="1674" w:type="pct"/>
            <w:tcBorders>
              <w:top w:val="single" w:sz="6" w:space="0" w:color="auto"/>
              <w:bottom w:val="single" w:sz="6" w:space="0" w:color="auto"/>
            </w:tcBorders>
            <w:vAlign w:val="center"/>
          </w:tcPr>
          <w:p>
            <w:pPr>
              <w:spacing w:after="0" w:line="240" w:lineRule="auto"/>
              <w:jc w:val="center"/>
              <w:rPr>
                <w:rFonts w:ascii="Times New Roman" w:eastAsia="Times New Roman" w:hAnsi="Times New Roman" w:cs="Simplified Arabic"/>
                <w:b/>
                <w:bCs/>
                <w:sz w:val="24"/>
                <w:szCs w:val="24"/>
                <w:rtl/>
              </w:rPr>
            </w:pPr>
            <w:r>
              <w:rPr>
                <w:rFonts w:ascii="Times New Roman" w:eastAsia="Times New Roman" w:hAnsi="Times New Roman" w:cs="Simplified Arabic"/>
                <w:b/>
                <w:bCs/>
                <w:sz w:val="24"/>
                <w:szCs w:val="24"/>
                <w:rtl/>
              </w:rPr>
              <w:t>التخطيط لتحديد</w:t>
            </w:r>
            <w:r>
              <w:rPr>
                <w:rFonts w:ascii="Times New Roman" w:eastAsia="Times New Roman" w:hAnsi="Times New Roman" w:cs="Simplified Arabic" w:hint="cs"/>
                <w:b/>
                <w:bCs/>
                <w:sz w:val="24"/>
                <w:szCs w:val="24"/>
                <w:rtl/>
              </w:rPr>
              <w:t xml:space="preserve"> </w:t>
            </w:r>
            <w:r>
              <w:rPr>
                <w:rFonts w:ascii="Times New Roman" w:eastAsia="Times New Roman" w:hAnsi="Times New Roman" w:cs="Simplified Arabic"/>
                <w:b/>
                <w:bCs/>
                <w:sz w:val="24"/>
                <w:szCs w:val="24"/>
                <w:rtl/>
              </w:rPr>
              <w:t>الرؤية المستقبلية</w:t>
            </w:r>
          </w:p>
        </w:tc>
        <w:tc>
          <w:tcPr>
            <w:tcW w:w="618" w:type="pct"/>
            <w:tcBorders>
              <w:top w:val="single" w:sz="6" w:space="0" w:color="auto"/>
              <w:bottom w:val="single" w:sz="6" w:space="0" w:color="auto"/>
            </w:tcBorders>
          </w:tcPr>
          <w:p>
            <w:pPr>
              <w:spacing w:after="0" w:line="240" w:lineRule="auto"/>
              <w:jc w:val="center"/>
              <w:rPr>
                <w:rFonts w:ascii="Times New Roman" w:eastAsia="Times New Roman" w:hAnsi="Times New Roman" w:cs="Times New Roman"/>
                <w:sz w:val="28"/>
                <w:szCs w:val="28"/>
                <w:rtl/>
              </w:rPr>
            </w:pPr>
            <w:r>
              <w:rPr>
                <w:rFonts w:ascii="Times New Roman" w:eastAsia="Times New Roman" w:hAnsi="Times New Roman" w:cs="Simplified Arabic" w:hint="cs"/>
                <w:sz w:val="28"/>
                <w:szCs w:val="28"/>
                <w:rtl/>
                <w:lang w:bidi="ar-EG"/>
              </w:rPr>
              <w:t>2.23</w:t>
            </w:r>
          </w:p>
        </w:tc>
        <w:tc>
          <w:tcPr>
            <w:tcW w:w="743" w:type="pct"/>
            <w:tcBorders>
              <w:top w:val="single" w:sz="6" w:space="0" w:color="auto"/>
              <w:bottom w:val="single" w:sz="6" w:space="0" w:color="auto"/>
            </w:tcBorders>
          </w:tcPr>
          <w:p>
            <w:pPr>
              <w:spacing w:after="0" w:line="240" w:lineRule="auto"/>
              <w:jc w:val="center"/>
              <w:rPr>
                <w:rFonts w:ascii="Times New Roman" w:eastAsia="Times New Roman" w:hAnsi="Times New Roman" w:cs="Times New Roman"/>
                <w:sz w:val="28"/>
                <w:szCs w:val="28"/>
                <w:rtl/>
              </w:rPr>
            </w:pPr>
            <w:r>
              <w:rPr>
                <w:rFonts w:ascii="Times New Roman" w:eastAsia="Times New Roman" w:hAnsi="Times New Roman" w:cs="Simplified Arabic" w:hint="cs"/>
                <w:sz w:val="28"/>
                <w:szCs w:val="28"/>
                <w:rtl/>
                <w:lang w:bidi="ar-EG"/>
              </w:rPr>
              <w:t>4.67</w:t>
            </w:r>
          </w:p>
        </w:tc>
        <w:tc>
          <w:tcPr>
            <w:tcW w:w="573" w:type="pct"/>
            <w:tcBorders>
              <w:top w:val="single" w:sz="6" w:space="0" w:color="auto"/>
              <w:bottom w:val="single" w:sz="6" w:space="0" w:color="auto"/>
            </w:tcBorders>
            <w:vAlign w:val="center"/>
          </w:tcPr>
          <w:p>
            <w:pPr>
              <w:spacing w:after="0" w:line="240" w:lineRule="auto"/>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6</w:t>
            </w:r>
          </w:p>
        </w:tc>
        <w:tc>
          <w:tcPr>
            <w:tcW w:w="644" w:type="pct"/>
            <w:tcBorders>
              <w:top w:val="single" w:sz="6" w:space="0" w:color="auto"/>
              <w:bottom w:val="single" w:sz="6" w:space="0" w:color="auto"/>
            </w:tcBorders>
            <w:vAlign w:val="center"/>
          </w:tcPr>
          <w:p>
            <w:pPr>
              <w:spacing w:after="0" w:line="240" w:lineRule="auto"/>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2.44</w:t>
            </w:r>
          </w:p>
        </w:tc>
        <w:tc>
          <w:tcPr>
            <w:tcW w:w="747" w:type="pct"/>
            <w:tcBorders>
              <w:top w:val="single" w:sz="6" w:space="0" w:color="auto"/>
              <w:bottom w:val="single" w:sz="6" w:space="0" w:color="auto"/>
            </w:tcBorders>
            <w:vAlign w:val="center"/>
          </w:tcPr>
          <w:p>
            <w:pPr>
              <w:spacing w:after="0" w:line="240" w:lineRule="auto"/>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1.05</w:t>
            </w:r>
          </w:p>
        </w:tc>
      </w:tr>
      <w:tr>
        <w:trPr>
          <w:trHeight w:val="50"/>
          <w:jc w:val="center"/>
        </w:trPr>
        <w:tc>
          <w:tcPr>
            <w:tcW w:w="1674" w:type="pct"/>
            <w:tcBorders>
              <w:top w:val="single" w:sz="6" w:space="0" w:color="auto"/>
              <w:bottom w:val="single" w:sz="6" w:space="0" w:color="auto"/>
            </w:tcBorders>
            <w:vAlign w:val="center"/>
          </w:tcPr>
          <w:p>
            <w:pPr>
              <w:spacing w:after="0" w:line="240" w:lineRule="auto"/>
              <w:jc w:val="center"/>
              <w:rPr>
                <w:rFonts w:ascii="Times New Roman" w:eastAsia="Times New Roman" w:hAnsi="Times New Roman" w:cs="Times New Roman"/>
                <w:sz w:val="28"/>
                <w:szCs w:val="28"/>
                <w:rtl/>
              </w:rPr>
            </w:pPr>
            <w:r>
              <w:rPr>
                <w:rFonts w:ascii="Times New Roman" w:eastAsia="Times New Roman" w:hAnsi="Times New Roman" w:cs="Simplified Arabic"/>
                <w:b/>
                <w:bCs/>
                <w:sz w:val="24"/>
                <w:szCs w:val="24"/>
                <w:rtl/>
              </w:rPr>
              <w:t>تحديد الأهداف طويلة</w:t>
            </w:r>
            <w:r>
              <w:rPr>
                <w:rFonts w:ascii="Times New Roman" w:eastAsia="Times New Roman" w:hAnsi="Times New Roman" w:cs="Simplified Arabic" w:hint="cs"/>
                <w:b/>
                <w:bCs/>
                <w:sz w:val="24"/>
                <w:szCs w:val="24"/>
                <w:rtl/>
              </w:rPr>
              <w:t xml:space="preserve"> المدى ووضع</w:t>
            </w:r>
            <w:r>
              <w:rPr>
                <w:rFonts w:ascii="Times New Roman" w:eastAsia="Times New Roman" w:hAnsi="Times New Roman" w:cs="Simplified Arabic"/>
                <w:b/>
                <w:bCs/>
                <w:sz w:val="24"/>
                <w:szCs w:val="24"/>
                <w:rtl/>
              </w:rPr>
              <w:t xml:space="preserve"> خطط لتحقيقها</w:t>
            </w:r>
          </w:p>
        </w:tc>
        <w:tc>
          <w:tcPr>
            <w:tcW w:w="618" w:type="pct"/>
            <w:tcBorders>
              <w:top w:val="single" w:sz="6" w:space="0" w:color="auto"/>
              <w:bottom w:val="single" w:sz="6" w:space="0" w:color="auto"/>
            </w:tcBorders>
          </w:tcPr>
          <w:p>
            <w:pPr>
              <w:spacing w:after="0" w:line="240" w:lineRule="auto"/>
              <w:jc w:val="center"/>
              <w:rPr>
                <w:rFonts w:ascii="Times New Roman" w:eastAsia="Times New Roman" w:hAnsi="Times New Roman" w:cs="Times New Roman"/>
                <w:sz w:val="28"/>
                <w:szCs w:val="28"/>
                <w:rtl/>
              </w:rPr>
            </w:pPr>
            <w:r>
              <w:rPr>
                <w:rFonts w:ascii="Times New Roman" w:eastAsia="Times New Roman" w:hAnsi="Times New Roman" w:cs="Simplified Arabic" w:hint="cs"/>
                <w:sz w:val="28"/>
                <w:szCs w:val="28"/>
                <w:rtl/>
                <w:lang w:bidi="ar-EG"/>
              </w:rPr>
              <w:t>1.13</w:t>
            </w:r>
          </w:p>
        </w:tc>
        <w:tc>
          <w:tcPr>
            <w:tcW w:w="743" w:type="pct"/>
            <w:tcBorders>
              <w:top w:val="single" w:sz="6" w:space="0" w:color="auto"/>
              <w:bottom w:val="single" w:sz="6" w:space="0" w:color="auto"/>
            </w:tcBorders>
          </w:tcPr>
          <w:p>
            <w:pPr>
              <w:spacing w:after="0" w:line="240" w:lineRule="auto"/>
              <w:jc w:val="center"/>
              <w:rPr>
                <w:rFonts w:ascii="Times New Roman" w:eastAsia="Times New Roman" w:hAnsi="Times New Roman" w:cs="Times New Roman"/>
                <w:sz w:val="28"/>
                <w:szCs w:val="28"/>
                <w:rtl/>
              </w:rPr>
            </w:pPr>
            <w:r>
              <w:rPr>
                <w:rFonts w:ascii="Times New Roman" w:eastAsia="Times New Roman" w:hAnsi="Times New Roman" w:cs="Simplified Arabic" w:hint="cs"/>
                <w:sz w:val="28"/>
                <w:szCs w:val="28"/>
                <w:rtl/>
                <w:lang w:bidi="ar-EG"/>
              </w:rPr>
              <w:t>2.90</w:t>
            </w:r>
          </w:p>
        </w:tc>
        <w:tc>
          <w:tcPr>
            <w:tcW w:w="573" w:type="pct"/>
            <w:tcBorders>
              <w:top w:val="single" w:sz="6" w:space="0" w:color="auto"/>
              <w:bottom w:val="single" w:sz="6" w:space="0" w:color="auto"/>
            </w:tcBorders>
            <w:vAlign w:val="center"/>
          </w:tcPr>
          <w:p>
            <w:pPr>
              <w:spacing w:after="0" w:line="240" w:lineRule="auto"/>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4</w:t>
            </w:r>
          </w:p>
        </w:tc>
        <w:tc>
          <w:tcPr>
            <w:tcW w:w="644" w:type="pct"/>
            <w:tcBorders>
              <w:top w:val="single" w:sz="6" w:space="0" w:color="auto"/>
              <w:bottom w:val="single" w:sz="6" w:space="0" w:color="auto"/>
            </w:tcBorders>
            <w:vAlign w:val="center"/>
          </w:tcPr>
          <w:p>
            <w:pPr>
              <w:spacing w:after="0" w:line="240" w:lineRule="auto"/>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1.77</w:t>
            </w:r>
          </w:p>
        </w:tc>
        <w:tc>
          <w:tcPr>
            <w:tcW w:w="747" w:type="pct"/>
            <w:tcBorders>
              <w:top w:val="single" w:sz="6" w:space="0" w:color="auto"/>
              <w:bottom w:val="single" w:sz="6" w:space="0" w:color="auto"/>
            </w:tcBorders>
            <w:vAlign w:val="center"/>
          </w:tcPr>
          <w:p>
            <w:pPr>
              <w:spacing w:after="0" w:line="240" w:lineRule="auto"/>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1.06</w:t>
            </w:r>
          </w:p>
        </w:tc>
      </w:tr>
      <w:tr>
        <w:trPr>
          <w:trHeight w:val="50"/>
          <w:jc w:val="center"/>
        </w:trPr>
        <w:tc>
          <w:tcPr>
            <w:tcW w:w="1674" w:type="pct"/>
            <w:tcBorders>
              <w:top w:val="single" w:sz="6" w:space="0" w:color="auto"/>
              <w:bottom w:val="single" w:sz="6" w:space="0" w:color="auto"/>
            </w:tcBorders>
            <w:vAlign w:val="center"/>
          </w:tcPr>
          <w:p>
            <w:pPr>
              <w:spacing w:after="0" w:line="240" w:lineRule="auto"/>
              <w:jc w:val="center"/>
              <w:rPr>
                <w:rFonts w:ascii="Times New Roman" w:eastAsia="Times New Roman" w:hAnsi="Times New Roman" w:cs="Times New Roman"/>
                <w:sz w:val="28"/>
                <w:szCs w:val="28"/>
                <w:rtl/>
              </w:rPr>
            </w:pPr>
            <w:r>
              <w:rPr>
                <w:rFonts w:ascii="Times New Roman" w:eastAsia="Times New Roman" w:hAnsi="Times New Roman" w:cs="Simplified Arabic"/>
                <w:b/>
                <w:bCs/>
                <w:sz w:val="24"/>
                <w:szCs w:val="24"/>
                <w:rtl/>
              </w:rPr>
              <w:t>التنبؤ ببعض المقترحات</w:t>
            </w:r>
            <w:r>
              <w:rPr>
                <w:rFonts w:ascii="Times New Roman" w:eastAsia="Times New Roman" w:hAnsi="Times New Roman" w:cs="Simplified Arabic" w:hint="cs"/>
                <w:b/>
                <w:bCs/>
                <w:sz w:val="24"/>
                <w:szCs w:val="24"/>
                <w:rtl/>
              </w:rPr>
              <w:t xml:space="preserve"> </w:t>
            </w:r>
            <w:r>
              <w:rPr>
                <w:rFonts w:ascii="Times New Roman" w:eastAsia="Times New Roman" w:hAnsi="Times New Roman" w:cs="Simplified Arabic"/>
                <w:b/>
                <w:bCs/>
                <w:sz w:val="24"/>
                <w:szCs w:val="24"/>
                <w:rtl/>
              </w:rPr>
              <w:t>للتعامل مع المشكلات</w:t>
            </w:r>
          </w:p>
        </w:tc>
        <w:tc>
          <w:tcPr>
            <w:tcW w:w="618" w:type="pct"/>
            <w:tcBorders>
              <w:top w:val="single" w:sz="6" w:space="0" w:color="auto"/>
              <w:bottom w:val="single" w:sz="6" w:space="0" w:color="auto"/>
            </w:tcBorders>
          </w:tcPr>
          <w:p>
            <w:pPr>
              <w:spacing w:after="0" w:line="240" w:lineRule="auto"/>
              <w:jc w:val="center"/>
              <w:rPr>
                <w:rFonts w:ascii="Times New Roman" w:eastAsia="Times New Roman" w:hAnsi="Times New Roman" w:cs="Times New Roman"/>
                <w:sz w:val="28"/>
                <w:szCs w:val="28"/>
                <w:rtl/>
              </w:rPr>
            </w:pPr>
            <w:r>
              <w:rPr>
                <w:rFonts w:ascii="Times New Roman" w:eastAsia="Times New Roman" w:hAnsi="Times New Roman" w:cs="Simplified Arabic" w:hint="cs"/>
                <w:sz w:val="28"/>
                <w:szCs w:val="28"/>
                <w:rtl/>
                <w:lang w:bidi="ar-EG"/>
              </w:rPr>
              <w:t>2.30</w:t>
            </w:r>
          </w:p>
        </w:tc>
        <w:tc>
          <w:tcPr>
            <w:tcW w:w="743" w:type="pct"/>
            <w:tcBorders>
              <w:top w:val="single" w:sz="6" w:space="0" w:color="auto"/>
              <w:bottom w:val="single" w:sz="6" w:space="0" w:color="auto"/>
            </w:tcBorders>
          </w:tcPr>
          <w:p>
            <w:pPr>
              <w:spacing w:after="0" w:line="240" w:lineRule="auto"/>
              <w:jc w:val="center"/>
              <w:rPr>
                <w:rFonts w:ascii="Times New Roman" w:eastAsia="Times New Roman" w:hAnsi="Times New Roman" w:cs="Times New Roman"/>
                <w:sz w:val="28"/>
                <w:szCs w:val="28"/>
                <w:rtl/>
              </w:rPr>
            </w:pPr>
            <w:r>
              <w:rPr>
                <w:rFonts w:ascii="Times New Roman" w:eastAsia="Times New Roman" w:hAnsi="Times New Roman" w:cs="Simplified Arabic" w:hint="cs"/>
                <w:sz w:val="28"/>
                <w:szCs w:val="28"/>
                <w:rtl/>
                <w:lang w:bidi="ar-EG"/>
              </w:rPr>
              <w:t>4.40</w:t>
            </w:r>
          </w:p>
        </w:tc>
        <w:tc>
          <w:tcPr>
            <w:tcW w:w="573" w:type="pct"/>
            <w:tcBorders>
              <w:top w:val="single" w:sz="6" w:space="0" w:color="auto"/>
              <w:bottom w:val="single" w:sz="6" w:space="0" w:color="auto"/>
            </w:tcBorders>
            <w:vAlign w:val="center"/>
          </w:tcPr>
          <w:p>
            <w:pPr>
              <w:spacing w:after="0" w:line="240" w:lineRule="auto"/>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6</w:t>
            </w:r>
          </w:p>
        </w:tc>
        <w:tc>
          <w:tcPr>
            <w:tcW w:w="644" w:type="pct"/>
            <w:tcBorders>
              <w:top w:val="single" w:sz="6" w:space="0" w:color="auto"/>
              <w:bottom w:val="single" w:sz="6" w:space="0" w:color="auto"/>
            </w:tcBorders>
            <w:vAlign w:val="center"/>
          </w:tcPr>
          <w:p>
            <w:pPr>
              <w:spacing w:after="0" w:line="240" w:lineRule="auto"/>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2.1</w:t>
            </w:r>
          </w:p>
        </w:tc>
        <w:tc>
          <w:tcPr>
            <w:tcW w:w="747" w:type="pct"/>
            <w:tcBorders>
              <w:top w:val="single" w:sz="6" w:space="0" w:color="auto"/>
              <w:bottom w:val="single" w:sz="6" w:space="0" w:color="auto"/>
            </w:tcBorders>
            <w:vAlign w:val="center"/>
          </w:tcPr>
          <w:p>
            <w:pPr>
              <w:spacing w:after="0" w:line="240" w:lineRule="auto"/>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0.92</w:t>
            </w:r>
          </w:p>
        </w:tc>
      </w:tr>
      <w:tr>
        <w:trPr>
          <w:trHeight w:val="50"/>
          <w:jc w:val="center"/>
        </w:trPr>
        <w:tc>
          <w:tcPr>
            <w:tcW w:w="1674" w:type="pct"/>
            <w:tcBorders>
              <w:top w:val="single" w:sz="6" w:space="0" w:color="auto"/>
            </w:tcBorders>
            <w:vAlign w:val="center"/>
          </w:tcPr>
          <w:p>
            <w:pPr>
              <w:spacing w:after="0" w:line="240" w:lineRule="auto"/>
              <w:jc w:val="center"/>
              <w:rPr>
                <w:rFonts w:ascii="Times New Roman" w:eastAsia="Times New Roman" w:hAnsi="Times New Roman" w:cs="Times New Roman"/>
                <w:sz w:val="28"/>
                <w:szCs w:val="28"/>
                <w:rtl/>
              </w:rPr>
            </w:pPr>
            <w:r>
              <w:rPr>
                <w:rFonts w:ascii="Times New Roman" w:eastAsia="Times New Roman" w:hAnsi="Times New Roman" w:cs="Simplified Arabic"/>
                <w:b/>
                <w:bCs/>
                <w:sz w:val="24"/>
                <w:szCs w:val="24"/>
                <w:rtl/>
              </w:rPr>
              <w:t>التفكير الإستراتيجي</w:t>
            </w:r>
            <w:r>
              <w:rPr>
                <w:rFonts w:ascii="Times New Roman" w:eastAsia="Times New Roman" w:hAnsi="Times New Roman" w:cs="Simplified Arabic" w:hint="cs"/>
                <w:b/>
                <w:bCs/>
                <w:sz w:val="24"/>
                <w:szCs w:val="24"/>
                <w:rtl/>
              </w:rPr>
              <w:t xml:space="preserve"> ككل</w:t>
            </w:r>
          </w:p>
        </w:tc>
        <w:tc>
          <w:tcPr>
            <w:tcW w:w="618" w:type="pct"/>
            <w:tcBorders>
              <w:top w:val="single" w:sz="6" w:space="0" w:color="auto"/>
            </w:tcBorders>
          </w:tcPr>
          <w:p>
            <w:pPr>
              <w:spacing w:after="0" w:line="240" w:lineRule="auto"/>
              <w:jc w:val="center"/>
              <w:rPr>
                <w:rFonts w:ascii="Times New Roman" w:eastAsia="Times New Roman" w:hAnsi="Times New Roman" w:cs="Times New Roman"/>
                <w:sz w:val="28"/>
                <w:szCs w:val="28"/>
                <w:rtl/>
              </w:rPr>
            </w:pPr>
            <w:r>
              <w:rPr>
                <w:rFonts w:ascii="Times New Roman" w:eastAsia="Times New Roman" w:hAnsi="Times New Roman" w:cs="Simplified Arabic" w:hint="cs"/>
                <w:sz w:val="28"/>
                <w:szCs w:val="28"/>
                <w:rtl/>
                <w:lang w:bidi="ar-EG"/>
              </w:rPr>
              <w:t>7.53</w:t>
            </w:r>
          </w:p>
        </w:tc>
        <w:tc>
          <w:tcPr>
            <w:tcW w:w="743" w:type="pct"/>
            <w:tcBorders>
              <w:top w:val="single" w:sz="6" w:space="0" w:color="auto"/>
            </w:tcBorders>
          </w:tcPr>
          <w:p>
            <w:pPr>
              <w:spacing w:after="0" w:line="240" w:lineRule="auto"/>
              <w:jc w:val="center"/>
              <w:rPr>
                <w:rFonts w:ascii="Times New Roman" w:eastAsia="Times New Roman" w:hAnsi="Times New Roman" w:cs="Times New Roman"/>
                <w:sz w:val="28"/>
                <w:szCs w:val="28"/>
                <w:rtl/>
              </w:rPr>
            </w:pPr>
            <w:r>
              <w:rPr>
                <w:rFonts w:ascii="Times New Roman" w:eastAsia="Times New Roman" w:hAnsi="Times New Roman" w:cs="Simplified Arabic" w:hint="cs"/>
                <w:sz w:val="28"/>
                <w:szCs w:val="28"/>
                <w:rtl/>
                <w:lang w:bidi="ar-EG"/>
              </w:rPr>
              <w:t>14.90</w:t>
            </w:r>
          </w:p>
        </w:tc>
        <w:tc>
          <w:tcPr>
            <w:tcW w:w="573" w:type="pct"/>
            <w:tcBorders>
              <w:top w:val="single" w:sz="6" w:space="0" w:color="auto"/>
            </w:tcBorders>
            <w:vAlign w:val="center"/>
          </w:tcPr>
          <w:p>
            <w:pPr>
              <w:spacing w:after="0" w:line="240" w:lineRule="auto"/>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20</w:t>
            </w:r>
          </w:p>
        </w:tc>
        <w:tc>
          <w:tcPr>
            <w:tcW w:w="644" w:type="pct"/>
            <w:tcBorders>
              <w:top w:val="single" w:sz="6" w:space="0" w:color="auto"/>
            </w:tcBorders>
            <w:vAlign w:val="center"/>
          </w:tcPr>
          <w:p>
            <w:pPr>
              <w:spacing w:after="0" w:line="240" w:lineRule="auto"/>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7.37</w:t>
            </w:r>
          </w:p>
        </w:tc>
        <w:tc>
          <w:tcPr>
            <w:tcW w:w="747" w:type="pct"/>
            <w:tcBorders>
              <w:top w:val="single" w:sz="6" w:space="0" w:color="auto"/>
            </w:tcBorders>
            <w:vAlign w:val="center"/>
          </w:tcPr>
          <w:p>
            <w:pPr>
              <w:spacing w:after="0" w:line="240" w:lineRule="auto"/>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0.96</w:t>
            </w:r>
          </w:p>
        </w:tc>
      </w:tr>
    </w:tbl>
    <w:p>
      <w:pPr>
        <w:spacing w:after="0" w:line="240" w:lineRule="auto"/>
        <w:jc w:val="lowKashida"/>
        <w:rPr>
          <w:rFonts w:ascii="Times New Roman" w:eastAsia="Times New Roman" w:hAnsi="Times New Roman" w:cs="Simplified Arabic"/>
          <w:b/>
          <w:bCs/>
          <w:sz w:val="28"/>
          <w:szCs w:val="28"/>
          <w:rtl/>
        </w:rPr>
      </w:pPr>
      <w:r>
        <w:rPr>
          <w:rFonts w:ascii="Times New Roman" w:eastAsia="Times New Roman" w:hAnsi="Times New Roman" w:cs="Simplified Arabic" w:hint="cs"/>
          <w:b/>
          <w:bCs/>
          <w:sz w:val="28"/>
          <w:szCs w:val="28"/>
          <w:rtl/>
        </w:rPr>
        <w:t xml:space="preserve">والرسم البيانى الآتى يوضح الفروق بين </w:t>
      </w:r>
      <w:r>
        <w:rPr>
          <w:rFonts w:ascii="Times New Roman" w:eastAsia="Times New Roman" w:hAnsi="Times New Roman" w:cs="Simplified Arabic"/>
          <w:b/>
          <w:bCs/>
          <w:sz w:val="28"/>
          <w:szCs w:val="28"/>
          <w:rtl/>
        </w:rPr>
        <w:t>متوسطى درجات طلاب مجموعة الدراسة فى التطبيقين القبلى والبعدى لمستوى التفكير الإستراتيجي ككل وفى كل مؤشر فرعي على حده</w:t>
      </w:r>
      <w:r>
        <w:rPr>
          <w:rFonts w:ascii="Times New Roman" w:eastAsia="Times New Roman" w:hAnsi="Times New Roman" w:cs="Simplified Arabic" w:hint="cs"/>
          <w:b/>
          <w:bCs/>
          <w:sz w:val="28"/>
          <w:szCs w:val="28"/>
          <w:rtl/>
        </w:rPr>
        <w:t>:</w:t>
      </w:r>
    </w:p>
    <w:p>
      <w:pPr>
        <w:spacing w:after="0" w:line="240" w:lineRule="auto"/>
        <w:jc w:val="lowKashida"/>
        <w:rPr>
          <w:rFonts w:ascii="Times New Roman" w:eastAsia="Times New Roman" w:hAnsi="Times New Roman" w:cs="Simplified Arabic"/>
          <w:b/>
          <w:bCs/>
          <w:sz w:val="28"/>
          <w:szCs w:val="28"/>
          <w:rtl/>
        </w:rPr>
      </w:pPr>
      <w:r>
        <w:rPr>
          <w:rFonts w:ascii="Times New Roman" w:eastAsia="Times New Roman" w:hAnsi="Times New Roman" w:cs="Simplified Arabic"/>
          <w:b/>
          <w:bCs/>
          <w:noProof/>
          <w:sz w:val="28"/>
          <w:szCs w:val="28"/>
          <w:rtl/>
        </w:rPr>
        <w:lastRenderedPageBreak/>
        <w:drawing>
          <wp:inline distT="0" distB="0" distL="0" distR="0">
            <wp:extent cx="5486400" cy="3200400"/>
            <wp:effectExtent l="0" t="0" r="0" b="0"/>
            <wp:docPr id="491908115" name="Chart 4919081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spacing w:after="0" w:line="240" w:lineRule="auto"/>
        <w:jc w:val="lowKashida"/>
        <w:rPr>
          <w:rFonts w:ascii="Times New Roman" w:eastAsia="Times New Roman" w:hAnsi="Times New Roman" w:cs="Simplified Arabic"/>
          <w:b/>
          <w:bCs/>
          <w:sz w:val="28"/>
          <w:szCs w:val="28"/>
          <w:rtl/>
        </w:rPr>
      </w:pPr>
    </w:p>
    <w:p>
      <w:pPr>
        <w:spacing w:after="0" w:line="240" w:lineRule="auto"/>
        <w:jc w:val="lowKashida"/>
        <w:rPr>
          <w:rFonts w:ascii="Times New Roman" w:eastAsia="Times New Roman" w:hAnsi="Times New Roman" w:cs="Simplified Arabic"/>
          <w:b/>
          <w:bCs/>
          <w:sz w:val="28"/>
          <w:szCs w:val="28"/>
        </w:rPr>
      </w:pPr>
      <w:r>
        <w:rPr>
          <w:rFonts w:ascii="Times New Roman" w:eastAsia="Times New Roman" w:hAnsi="Times New Roman" w:cs="Simplified Arabic" w:hint="cs"/>
          <w:b/>
          <w:bCs/>
          <w:sz w:val="28"/>
          <w:szCs w:val="28"/>
          <w:rtl/>
        </w:rPr>
        <w:t>يتضح من الجدول السابق:</w:t>
      </w:r>
    </w:p>
    <w:p>
      <w:pPr>
        <w:numPr>
          <w:ilvl w:val="0"/>
          <w:numId w:val="13"/>
        </w:numPr>
        <w:tabs>
          <w:tab w:val="num" w:pos="281"/>
        </w:tabs>
        <w:spacing w:after="0" w:line="240" w:lineRule="auto"/>
        <w:ind w:left="281" w:hanging="283"/>
        <w:jc w:val="lowKashida"/>
        <w:rPr>
          <w:rFonts w:ascii="Times New Roman" w:eastAsia="Times New Roman" w:hAnsi="Times New Roman" w:cs="Simplified Arabic"/>
          <w:sz w:val="28"/>
          <w:szCs w:val="28"/>
        </w:rPr>
      </w:pPr>
      <w:r>
        <w:rPr>
          <w:rFonts w:ascii="Times New Roman" w:eastAsia="Times New Roman" w:hAnsi="Times New Roman" w:cs="Simplified Arabic" w:hint="cs"/>
          <w:sz w:val="28"/>
          <w:szCs w:val="28"/>
          <w:rtl/>
        </w:rPr>
        <w:t>وجود فرق ذو دلالة إحصائية عند مستوى دلالة (</w:t>
      </w:r>
      <w:r>
        <w:rPr>
          <w:rFonts w:ascii="Times New Roman" w:eastAsia="Times New Roman" w:hAnsi="Times New Roman" w:cs="Simplified Arabic"/>
          <w:sz w:val="28"/>
          <w:szCs w:val="28"/>
        </w:rPr>
        <w:t>α ≤ 0.01</w:t>
      </w:r>
      <w:r>
        <w:rPr>
          <w:rFonts w:ascii="Times New Roman" w:eastAsia="Times New Roman" w:hAnsi="Times New Roman" w:cs="Simplified Arabic" w:hint="cs"/>
          <w:sz w:val="28"/>
          <w:szCs w:val="28"/>
          <w:rtl/>
        </w:rPr>
        <w:t xml:space="preserve">) بين </w:t>
      </w:r>
      <w:r>
        <w:rPr>
          <w:rFonts w:ascii="Times New Roman" w:eastAsia="Times New Roman" w:hAnsi="Times New Roman" w:cs="Simplified Arabic"/>
          <w:sz w:val="28"/>
          <w:szCs w:val="28"/>
          <w:rtl/>
        </w:rPr>
        <w:t xml:space="preserve">متوسطى درجات طلاب </w:t>
      </w:r>
      <w:r>
        <w:rPr>
          <w:rFonts w:ascii="Times New Roman" w:eastAsia="Times New Roman" w:hAnsi="Times New Roman" w:cs="Simplified Arabic" w:hint="cs"/>
          <w:sz w:val="28"/>
          <w:szCs w:val="28"/>
          <w:rtl/>
        </w:rPr>
        <w:t>مجموعه</w:t>
      </w:r>
      <w:r>
        <w:rPr>
          <w:rFonts w:ascii="Times New Roman" w:eastAsia="Times New Roman" w:hAnsi="Times New Roman" w:cs="Simplified Arabic"/>
          <w:sz w:val="28"/>
          <w:szCs w:val="28"/>
          <w:rtl/>
        </w:rPr>
        <w:t xml:space="preserve"> </w:t>
      </w:r>
      <w:r>
        <w:rPr>
          <w:rFonts w:ascii="Times New Roman" w:eastAsia="Times New Roman" w:hAnsi="Times New Roman" w:cs="Simplified Arabic" w:hint="cs"/>
          <w:sz w:val="28"/>
          <w:szCs w:val="28"/>
          <w:rtl/>
        </w:rPr>
        <w:t>البحث</w:t>
      </w:r>
      <w:r>
        <w:rPr>
          <w:rFonts w:ascii="Times New Roman" w:eastAsia="Times New Roman" w:hAnsi="Times New Roman" w:cs="Simplified Arabic"/>
          <w:sz w:val="28"/>
          <w:szCs w:val="28"/>
          <w:rtl/>
        </w:rPr>
        <w:t xml:space="preserve"> فى التطبيقين القبلى والبعدى لمستوى التفكير الإستراتيجي ككل وفى كل مؤشر فرعي على حده، لصالح درجات الطلاب في التطبيق البعدى</w:t>
      </w:r>
      <w:r>
        <w:rPr>
          <w:rFonts w:ascii="Times New Roman" w:eastAsia="Times New Roman" w:hAnsi="Times New Roman" w:cs="Simplified Arabic" w:hint="cs"/>
          <w:sz w:val="28"/>
          <w:szCs w:val="28"/>
          <w:rtl/>
        </w:rPr>
        <w:t xml:space="preserve">، وهذا يشير إلى قبول الفرض الرابع من فروض البحث. </w:t>
      </w:r>
    </w:p>
    <w:p>
      <w:pPr>
        <w:numPr>
          <w:ilvl w:val="0"/>
          <w:numId w:val="13"/>
        </w:numPr>
        <w:tabs>
          <w:tab w:val="num" w:pos="281"/>
        </w:tabs>
        <w:spacing w:after="0" w:line="240" w:lineRule="auto"/>
        <w:ind w:left="281" w:hanging="283"/>
        <w:jc w:val="lowKashida"/>
        <w:rPr>
          <w:rFonts w:ascii="Times New Roman" w:eastAsia="Times New Roman" w:hAnsi="Times New Roman" w:cs="Simplified Arabic"/>
          <w:sz w:val="28"/>
          <w:szCs w:val="28"/>
        </w:rPr>
      </w:pPr>
      <w:r>
        <w:rPr>
          <w:rFonts w:ascii="Times New Roman" w:eastAsia="Times New Roman" w:hAnsi="Times New Roman" w:cs="Simplified Arabic" w:hint="cs"/>
          <w:sz w:val="28"/>
          <w:szCs w:val="28"/>
          <w:rtl/>
        </w:rPr>
        <w:t>حجم تأثير المعالجة التجريبية 2</w:t>
      </w:r>
      <w:r>
        <w:rPr>
          <w:rFonts w:ascii="Cambria" w:eastAsia="Times New Roman" w:hAnsi="Cambria" w:cs="Cambria" w:hint="cs"/>
          <w:sz w:val="28"/>
          <w:szCs w:val="28"/>
          <w:rtl/>
        </w:rPr>
        <w:t>η</w:t>
      </w:r>
      <w:r>
        <w:rPr>
          <w:rFonts w:ascii="Times New Roman" w:eastAsia="Times New Roman" w:hAnsi="Times New Roman" w:cs="Simplified Arabic" w:hint="cs"/>
          <w:sz w:val="28"/>
          <w:szCs w:val="28"/>
          <w:rtl/>
        </w:rPr>
        <w:t xml:space="preserve"> على </w:t>
      </w:r>
      <w:r>
        <w:rPr>
          <w:rFonts w:ascii="Times New Roman" w:eastAsia="Times New Roman" w:hAnsi="Times New Roman" w:cs="Simplified Arabic"/>
          <w:sz w:val="28"/>
          <w:szCs w:val="28"/>
          <w:rtl/>
        </w:rPr>
        <w:t>مستوى التفكير الإستراتيجي ككل وفى كل مؤشر فرعي على حده</w:t>
      </w:r>
      <w:r>
        <w:rPr>
          <w:rFonts w:ascii="Times New Roman" w:eastAsia="Times New Roman" w:hAnsi="Times New Roman" w:cs="Simplified Arabic" w:hint="cs"/>
          <w:sz w:val="28"/>
          <w:szCs w:val="28"/>
          <w:rtl/>
        </w:rPr>
        <w:t xml:space="preserve"> تراوحت بين (0.517 </w:t>
      </w:r>
      <w:r>
        <w:rPr>
          <w:rFonts w:ascii="Times New Roman" w:eastAsia="Times New Roman" w:hAnsi="Times New Roman" w:cs="Simplified Arabic"/>
          <w:sz w:val="28"/>
          <w:szCs w:val="28"/>
          <w:rtl/>
        </w:rPr>
        <w:t>–</w:t>
      </w:r>
      <w:r>
        <w:rPr>
          <w:rFonts w:ascii="Times New Roman" w:eastAsia="Times New Roman" w:hAnsi="Times New Roman" w:cs="Simplified Arabic" w:hint="cs"/>
          <w:sz w:val="28"/>
          <w:szCs w:val="28"/>
          <w:rtl/>
        </w:rPr>
        <w:t xml:space="preserve"> 0.905)، وهي قيم كبيرة ومناسبة، وتدل على أن نسبة التباين بين تأثير المعالجة التجريبية على فى </w:t>
      </w:r>
      <w:r>
        <w:rPr>
          <w:rFonts w:ascii="Times New Roman" w:eastAsia="Times New Roman" w:hAnsi="Times New Roman" w:cs="Simplified Arabic"/>
          <w:sz w:val="28"/>
          <w:szCs w:val="28"/>
          <w:rtl/>
        </w:rPr>
        <w:t>مستوى التفكير الإستراتيجي ككل وفى كل مؤشر فرعي على حده</w:t>
      </w:r>
      <w:r>
        <w:rPr>
          <w:rFonts w:ascii="Times New Roman" w:eastAsia="Times New Roman" w:hAnsi="Times New Roman" w:cs="Simplified Arabic" w:hint="cs"/>
          <w:sz w:val="28"/>
          <w:szCs w:val="28"/>
          <w:rtl/>
        </w:rPr>
        <w:t xml:space="preserve"> يتراوح بين (51.7 % - 90.5 %).  </w:t>
      </w:r>
    </w:p>
    <w:p>
      <w:pPr>
        <w:numPr>
          <w:ilvl w:val="0"/>
          <w:numId w:val="13"/>
        </w:numPr>
        <w:tabs>
          <w:tab w:val="num" w:pos="281"/>
        </w:tabs>
        <w:spacing w:after="0" w:line="240" w:lineRule="auto"/>
        <w:ind w:left="281" w:hanging="283"/>
        <w:jc w:val="lowKashida"/>
        <w:rPr>
          <w:rFonts w:ascii="Times New Roman" w:eastAsia="Times New Roman" w:hAnsi="Times New Roman" w:cs="Simplified Arabic"/>
          <w:sz w:val="28"/>
          <w:szCs w:val="28"/>
        </w:rPr>
      </w:pPr>
      <w:r>
        <w:rPr>
          <w:rFonts w:ascii="Times New Roman" w:eastAsia="Times New Roman" w:hAnsi="Times New Roman" w:cs="Simplified Arabic" w:hint="cs"/>
          <w:sz w:val="28"/>
          <w:szCs w:val="28"/>
          <w:rtl/>
        </w:rPr>
        <w:t xml:space="preserve">قيمة نسبة الكسب المعدلة لـ بلاك فى </w:t>
      </w:r>
      <w:r>
        <w:rPr>
          <w:rFonts w:ascii="Times New Roman" w:eastAsia="Times New Roman" w:hAnsi="Times New Roman" w:cs="Simplified Arabic"/>
          <w:sz w:val="28"/>
          <w:szCs w:val="28"/>
          <w:rtl/>
        </w:rPr>
        <w:t xml:space="preserve">مستوى التفكير الإستراتيجي ككل وفى </w:t>
      </w:r>
      <w:r>
        <w:rPr>
          <w:rFonts w:ascii="Times New Roman" w:eastAsia="Times New Roman" w:hAnsi="Times New Roman" w:cs="Simplified Arabic" w:hint="cs"/>
          <w:sz w:val="28"/>
          <w:szCs w:val="28"/>
          <w:rtl/>
        </w:rPr>
        <w:t>المؤشرين (</w:t>
      </w:r>
      <w:r>
        <w:rPr>
          <w:rFonts w:ascii="Times New Roman" w:eastAsia="Times New Roman" w:hAnsi="Times New Roman" w:cs="Simplified Arabic"/>
          <w:sz w:val="28"/>
          <w:szCs w:val="28"/>
          <w:rtl/>
        </w:rPr>
        <w:t>فحص وتقييم الأدلة والمعلومات</w:t>
      </w:r>
      <w:r>
        <w:rPr>
          <w:rFonts w:ascii="Times New Roman" w:eastAsia="Times New Roman" w:hAnsi="Times New Roman" w:cs="Simplified Arabic" w:hint="cs"/>
          <w:sz w:val="28"/>
          <w:szCs w:val="28"/>
          <w:rtl/>
        </w:rPr>
        <w:t xml:space="preserve"> - </w:t>
      </w:r>
      <w:r>
        <w:rPr>
          <w:rFonts w:ascii="Times New Roman" w:eastAsia="Times New Roman" w:hAnsi="Times New Roman" w:cs="Simplified Arabic"/>
          <w:sz w:val="28"/>
          <w:szCs w:val="28"/>
          <w:rtl/>
        </w:rPr>
        <w:t>التنبؤ ببعض المقترحات للتعامل مع المشكلات</w:t>
      </w:r>
      <w:r>
        <w:rPr>
          <w:rFonts w:ascii="Times New Roman" w:eastAsia="Times New Roman" w:hAnsi="Times New Roman" w:cs="Simplified Arabic" w:hint="cs"/>
          <w:sz w:val="28"/>
          <w:szCs w:val="28"/>
          <w:rtl/>
        </w:rPr>
        <w:t>) تراوحت قيمة نسبة الكسب المعدلة لـ بلاك فيهما أقل من (1) مما يدل على فاعلية ضعيفة للمعالجة التجريبية فى هذا المستوى والمؤشرين المذكورين، بينما كانت الفاعلية متوسطة في المؤشرين (</w:t>
      </w:r>
      <w:r>
        <w:rPr>
          <w:rFonts w:ascii="Times New Roman" w:eastAsia="Times New Roman" w:hAnsi="Times New Roman" w:cs="Simplified Arabic"/>
          <w:sz w:val="28"/>
          <w:szCs w:val="28"/>
          <w:rtl/>
        </w:rPr>
        <w:t>التخطيط لتحديد</w:t>
      </w:r>
      <w:r>
        <w:rPr>
          <w:rFonts w:ascii="Times New Roman" w:eastAsia="Times New Roman" w:hAnsi="Times New Roman" w:cs="Simplified Arabic" w:hint="cs"/>
          <w:sz w:val="28"/>
          <w:szCs w:val="28"/>
          <w:rtl/>
        </w:rPr>
        <w:t xml:space="preserve"> </w:t>
      </w:r>
      <w:r>
        <w:rPr>
          <w:rFonts w:ascii="Times New Roman" w:eastAsia="Times New Roman" w:hAnsi="Times New Roman" w:cs="Simplified Arabic"/>
          <w:sz w:val="28"/>
          <w:szCs w:val="28"/>
          <w:rtl/>
        </w:rPr>
        <w:t>الرؤية المستقبلية</w:t>
      </w:r>
      <w:r>
        <w:rPr>
          <w:rFonts w:ascii="Times New Roman" w:eastAsia="Times New Roman" w:hAnsi="Times New Roman" w:cs="Simplified Arabic" w:hint="cs"/>
          <w:sz w:val="28"/>
          <w:szCs w:val="28"/>
          <w:rtl/>
        </w:rPr>
        <w:t xml:space="preserve"> - </w:t>
      </w:r>
      <w:r>
        <w:rPr>
          <w:rFonts w:ascii="Times New Roman" w:eastAsia="Times New Roman" w:hAnsi="Times New Roman" w:cs="Simplified Arabic"/>
          <w:sz w:val="28"/>
          <w:szCs w:val="28"/>
          <w:rtl/>
        </w:rPr>
        <w:t>تحديد الأهداف طويلة</w:t>
      </w:r>
      <w:r>
        <w:rPr>
          <w:rFonts w:ascii="Times New Roman" w:eastAsia="Times New Roman" w:hAnsi="Times New Roman" w:cs="Simplified Arabic" w:hint="cs"/>
          <w:sz w:val="28"/>
          <w:szCs w:val="28"/>
          <w:rtl/>
        </w:rPr>
        <w:t xml:space="preserve"> المدى ووضع</w:t>
      </w:r>
      <w:r>
        <w:rPr>
          <w:rFonts w:ascii="Times New Roman" w:eastAsia="Times New Roman" w:hAnsi="Times New Roman" w:cs="Simplified Arabic"/>
          <w:sz w:val="28"/>
          <w:szCs w:val="28"/>
          <w:rtl/>
        </w:rPr>
        <w:t xml:space="preserve"> خطط لتحقيقها</w:t>
      </w:r>
      <w:r>
        <w:rPr>
          <w:rFonts w:ascii="Times New Roman" w:eastAsia="Times New Roman" w:hAnsi="Times New Roman" w:cs="Simplified Arabic" w:hint="cs"/>
          <w:sz w:val="28"/>
          <w:szCs w:val="28"/>
          <w:rtl/>
        </w:rPr>
        <w:t xml:space="preserve">). </w:t>
      </w:r>
    </w:p>
    <w:p>
      <w:pPr>
        <w:spacing w:after="0" w:line="240" w:lineRule="auto"/>
        <w:jc w:val="lowKashida"/>
        <w:rPr>
          <w:rFonts w:ascii="Times New Roman" w:eastAsia="Times New Roman" w:hAnsi="Times New Roman" w:cs="Simplified Arabic"/>
          <w:sz w:val="28"/>
          <w:szCs w:val="28"/>
          <w:rtl/>
        </w:rPr>
      </w:pPr>
    </w:p>
    <w:p>
      <w:pPr>
        <w:spacing w:after="0" w:line="240" w:lineRule="auto"/>
        <w:jc w:val="lowKashida"/>
        <w:rPr>
          <w:rFonts w:ascii="Times New Roman" w:eastAsia="Times New Roman" w:hAnsi="Times New Roman" w:cs="Simplified Arabic"/>
          <w:b/>
          <w:bCs/>
          <w:sz w:val="28"/>
          <w:szCs w:val="28"/>
          <w:rtl/>
        </w:rPr>
      </w:pPr>
      <w:r>
        <w:rPr>
          <w:rFonts w:ascii="Times New Roman" w:eastAsia="Times New Roman" w:hAnsi="Times New Roman" w:cs="Simplified Arabic" w:hint="cs"/>
          <w:b/>
          <w:bCs/>
          <w:sz w:val="32"/>
          <w:szCs w:val="32"/>
          <w:rtl/>
        </w:rPr>
        <w:t xml:space="preserve">5- </w:t>
      </w:r>
      <w:r>
        <w:rPr>
          <w:rFonts w:ascii="Times New Roman" w:eastAsia="Times New Roman" w:hAnsi="Times New Roman" w:cs="Simplified Arabic" w:hint="cs"/>
          <w:b/>
          <w:bCs/>
          <w:sz w:val="28"/>
          <w:szCs w:val="28"/>
          <w:rtl/>
        </w:rPr>
        <w:t>عرض ومناقشة النتائج الخاصة بالفرض الخامس:</w:t>
      </w:r>
    </w:p>
    <w:p>
      <w:pPr>
        <w:spacing w:after="0" w:line="240" w:lineRule="auto"/>
        <w:jc w:val="lowKashida"/>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 xml:space="preserve">       لاختبار صحة الفرض الخامس للبحث والذى ينص على أنه</w:t>
      </w:r>
      <w:r>
        <w:rPr>
          <w:rFonts w:ascii="Times New Roman" w:eastAsia="Times New Roman" w:hAnsi="Times New Roman" w:cs="Simplified Arabic" w:hint="cs"/>
          <w:b/>
          <w:bCs/>
          <w:sz w:val="28"/>
          <w:szCs w:val="28"/>
          <w:rtl/>
        </w:rPr>
        <w:t xml:space="preserve"> "يوجد فرق ذو دلالة إحصائية عند مستوى دلالة (</w:t>
      </w:r>
      <w:r>
        <w:rPr>
          <w:rFonts w:ascii="Times New Roman" w:eastAsia="Times New Roman" w:hAnsi="Times New Roman" w:cs="Times New Roman"/>
          <w:b/>
          <w:bCs/>
          <w:sz w:val="28"/>
          <w:szCs w:val="28"/>
        </w:rPr>
        <w:t>α</w:t>
      </w:r>
      <w:r>
        <w:rPr>
          <w:rFonts w:ascii="Times New Roman" w:eastAsia="Times New Roman" w:hAnsi="Times New Roman" w:cs="Simplified Arabic"/>
          <w:b/>
          <w:bCs/>
          <w:sz w:val="28"/>
          <w:szCs w:val="28"/>
        </w:rPr>
        <w:t xml:space="preserve"> </w:t>
      </w:r>
      <w:r>
        <w:rPr>
          <w:rFonts w:ascii="Times New Roman" w:eastAsia="Times New Roman" w:hAnsi="Times New Roman" w:cs="Times New Roman"/>
          <w:b/>
          <w:bCs/>
          <w:sz w:val="28"/>
          <w:szCs w:val="28"/>
        </w:rPr>
        <w:t>≤</w:t>
      </w:r>
      <w:r>
        <w:rPr>
          <w:rFonts w:ascii="Times New Roman" w:eastAsia="Times New Roman" w:hAnsi="Times New Roman" w:cs="Simplified Arabic"/>
          <w:b/>
          <w:bCs/>
          <w:sz w:val="28"/>
          <w:szCs w:val="28"/>
        </w:rPr>
        <w:t xml:space="preserve"> 0.05</w:t>
      </w:r>
      <w:r>
        <w:rPr>
          <w:rFonts w:ascii="Times New Roman" w:eastAsia="Times New Roman" w:hAnsi="Times New Roman" w:cs="Simplified Arabic" w:hint="cs"/>
          <w:b/>
          <w:bCs/>
          <w:sz w:val="28"/>
          <w:szCs w:val="28"/>
          <w:rtl/>
        </w:rPr>
        <w:t xml:space="preserve">) بين متوسطى درجات طلاب </w:t>
      </w:r>
      <w:r>
        <w:rPr>
          <w:rFonts w:ascii="Times New Roman" w:eastAsia="Times New Roman" w:hAnsi="Times New Roman" w:cs="Simplified Arabic"/>
          <w:b/>
          <w:bCs/>
          <w:sz w:val="28"/>
          <w:szCs w:val="28"/>
          <w:rtl/>
        </w:rPr>
        <w:t xml:space="preserve">مجموعة </w:t>
      </w:r>
      <w:r>
        <w:rPr>
          <w:rFonts w:ascii="Times New Roman" w:eastAsia="Times New Roman" w:hAnsi="Times New Roman" w:cs="Simplified Arabic" w:hint="cs"/>
          <w:b/>
          <w:bCs/>
          <w:sz w:val="28"/>
          <w:szCs w:val="28"/>
          <w:rtl/>
        </w:rPr>
        <w:t>البحث</w:t>
      </w:r>
      <w:r>
        <w:rPr>
          <w:rFonts w:ascii="Times New Roman" w:eastAsia="Times New Roman" w:hAnsi="Times New Roman" w:cs="Simplified Arabic"/>
          <w:b/>
          <w:bCs/>
          <w:sz w:val="28"/>
          <w:szCs w:val="28"/>
          <w:rtl/>
        </w:rPr>
        <w:t xml:space="preserve"> </w:t>
      </w:r>
      <w:r>
        <w:rPr>
          <w:rFonts w:ascii="Times New Roman" w:eastAsia="Times New Roman" w:hAnsi="Times New Roman" w:cs="Simplified Arabic" w:hint="cs"/>
          <w:b/>
          <w:bCs/>
          <w:sz w:val="28"/>
          <w:szCs w:val="28"/>
          <w:rtl/>
        </w:rPr>
        <w:t xml:space="preserve">فى التطبيقين القبلى </w:t>
      </w:r>
      <w:r>
        <w:rPr>
          <w:rFonts w:ascii="Times New Roman" w:eastAsia="Times New Roman" w:hAnsi="Times New Roman" w:cs="Simplified Arabic" w:hint="cs"/>
          <w:b/>
          <w:bCs/>
          <w:sz w:val="28"/>
          <w:szCs w:val="28"/>
          <w:rtl/>
        </w:rPr>
        <w:lastRenderedPageBreak/>
        <w:t xml:space="preserve">والبعدى لمستوى </w:t>
      </w:r>
      <w:r>
        <w:rPr>
          <w:rFonts w:ascii="Times New Roman" w:eastAsia="Times New Roman" w:hAnsi="Times New Roman" w:cs="Simplified Arabic"/>
          <w:b/>
          <w:bCs/>
          <w:sz w:val="28"/>
          <w:szCs w:val="28"/>
          <w:rtl/>
        </w:rPr>
        <w:t>التفكير الممتد ككل</w:t>
      </w:r>
      <w:r>
        <w:rPr>
          <w:rFonts w:ascii="Times New Roman" w:eastAsia="Times New Roman" w:hAnsi="Times New Roman" w:cs="Simplified Arabic" w:hint="cs"/>
          <w:b/>
          <w:bCs/>
          <w:sz w:val="28"/>
          <w:szCs w:val="28"/>
          <w:rtl/>
        </w:rPr>
        <w:t xml:space="preserve"> وفى كل مؤشر فرعي على حده، لصالح درجات الطلاب في التطبيق البعدى" </w:t>
      </w:r>
      <w:r>
        <w:rPr>
          <w:rFonts w:ascii="Times New Roman" w:eastAsia="Times New Roman" w:hAnsi="Times New Roman" w:cs="Simplified Arabic" w:hint="cs"/>
          <w:sz w:val="28"/>
          <w:szCs w:val="28"/>
          <w:rtl/>
        </w:rPr>
        <w:t xml:space="preserve">تم حساب قيمة " ت " لدلالة الفروق بين </w:t>
      </w:r>
      <w:r>
        <w:rPr>
          <w:rFonts w:ascii="Times New Roman" w:eastAsia="Times New Roman" w:hAnsi="Times New Roman" w:cs="Simplified Arabic"/>
          <w:sz w:val="28"/>
          <w:szCs w:val="28"/>
          <w:rtl/>
        </w:rPr>
        <w:t xml:space="preserve">متوسطى درجات طلاب مجموعة </w:t>
      </w:r>
      <w:r>
        <w:rPr>
          <w:rFonts w:ascii="Times New Roman" w:eastAsia="Times New Roman" w:hAnsi="Times New Roman" w:cs="Simplified Arabic" w:hint="cs"/>
          <w:sz w:val="28"/>
          <w:szCs w:val="28"/>
          <w:rtl/>
        </w:rPr>
        <w:t>البحث</w:t>
      </w:r>
      <w:r>
        <w:rPr>
          <w:rFonts w:ascii="Times New Roman" w:eastAsia="Times New Roman" w:hAnsi="Times New Roman" w:cs="Simplified Arabic"/>
          <w:sz w:val="28"/>
          <w:szCs w:val="28"/>
          <w:rtl/>
        </w:rPr>
        <w:t xml:space="preserve"> فى التطبيقين القبلى والبعدى لمستوى التفكير الممتد ككل وفى كل مؤشر فرعي على حده</w:t>
      </w:r>
      <w:r>
        <w:rPr>
          <w:rFonts w:ascii="Times New Roman" w:eastAsia="Times New Roman" w:hAnsi="Times New Roman" w:cs="Simplified Arabic" w:hint="cs"/>
          <w:sz w:val="28"/>
          <w:szCs w:val="28"/>
          <w:rtl/>
        </w:rPr>
        <w:t xml:space="preserve">، ولقياس حجم تأثير المعالجة التجريبية فى </w:t>
      </w:r>
      <w:r>
        <w:rPr>
          <w:rFonts w:ascii="Times New Roman" w:eastAsia="Times New Roman" w:hAnsi="Times New Roman" w:cs="Simplified Arabic"/>
          <w:sz w:val="28"/>
          <w:szCs w:val="28"/>
          <w:rtl/>
        </w:rPr>
        <w:t>مستوى التفكير الممتد ككل وفى كل مؤشر فرعي على حده</w:t>
      </w:r>
      <w:r>
        <w:rPr>
          <w:rFonts w:ascii="Times New Roman" w:eastAsia="Times New Roman" w:hAnsi="Times New Roman" w:cs="Simplified Arabic" w:hint="cs"/>
          <w:sz w:val="28"/>
          <w:szCs w:val="28"/>
          <w:rtl/>
        </w:rPr>
        <w:t xml:space="preserve">، تم حساب </w:t>
      </w:r>
      <w:r>
        <w:rPr>
          <w:rFonts w:ascii="Times New Roman" w:eastAsia="Times New Roman" w:hAnsi="Times New Roman" w:cs="Simplified Arabic"/>
          <w:noProof/>
          <w:sz w:val="28"/>
          <w:szCs w:val="28"/>
          <w:rtl/>
        </w:rPr>
        <w:t>حجم التأثير</w:t>
      </w:r>
      <w:r>
        <w:rPr>
          <w:rFonts w:ascii="Times New Roman" w:eastAsia="Times New Roman" w:hAnsi="Times New Roman" w:cs="Simplified Arabic" w:hint="cs"/>
          <w:noProof/>
          <w:sz w:val="28"/>
          <w:szCs w:val="28"/>
          <w:rtl/>
        </w:rPr>
        <w:t xml:space="preserve"> (</w:t>
      </w:r>
      <w:r>
        <w:rPr>
          <w:rFonts w:ascii="Times New Roman" w:eastAsia="Times New Roman" w:hAnsi="Times New Roman" w:cs="Simplified Arabic" w:hint="cs"/>
          <w:sz w:val="28"/>
          <w:szCs w:val="28"/>
          <w:vertAlign w:val="superscript"/>
          <w:rtl/>
        </w:rPr>
        <w:t>2</w:t>
      </w:r>
      <w:r>
        <w:rPr>
          <w:rFonts w:ascii="Times New Roman" w:eastAsia="Times New Roman" w:hAnsi="Times New Roman" w:cs="Times New Roman" w:hint="cs"/>
          <w:sz w:val="28"/>
          <w:szCs w:val="28"/>
          <w:rtl/>
          <w:lang w:bidi="ar-EG"/>
        </w:rPr>
        <w:t>η)</w:t>
      </w:r>
      <w:r>
        <w:rPr>
          <w:rFonts w:ascii="Times New Roman" w:eastAsia="Times New Roman" w:hAnsi="Times New Roman" w:cs="Simplified Arabic" w:hint="cs"/>
          <w:sz w:val="28"/>
          <w:szCs w:val="28"/>
          <w:rtl/>
        </w:rPr>
        <w:t>، كما تم حساب نسبة الكسب المعدل لبلاك لبيان فاعلية المعالجة التجريبية، والجدولين الآتيين يوضحان ذلك:</w:t>
      </w:r>
    </w:p>
    <w:p>
      <w:pPr>
        <w:spacing w:after="0" w:line="240" w:lineRule="auto"/>
        <w:ind w:left="360"/>
        <w:jc w:val="center"/>
        <w:rPr>
          <w:rFonts w:ascii="Times New Roman" w:eastAsia="Times New Roman" w:hAnsi="Times New Roman" w:cs="Simplified Arabic"/>
          <w:b/>
          <w:bCs/>
          <w:sz w:val="28"/>
          <w:szCs w:val="28"/>
          <w:rtl/>
        </w:rPr>
      </w:pPr>
      <w:r>
        <w:rPr>
          <w:rFonts w:ascii="Times New Roman" w:eastAsia="Times New Roman" w:hAnsi="Times New Roman" w:cs="Simplified Arabic" w:hint="cs"/>
          <w:b/>
          <w:bCs/>
          <w:sz w:val="28"/>
          <w:szCs w:val="28"/>
          <w:rtl/>
        </w:rPr>
        <w:t>جدول ( 9)</w:t>
      </w:r>
    </w:p>
    <w:p>
      <w:pPr>
        <w:spacing w:after="0" w:line="240" w:lineRule="auto"/>
        <w:ind w:left="360"/>
        <w:jc w:val="center"/>
        <w:rPr>
          <w:rFonts w:ascii="Times New Roman" w:eastAsia="Times New Roman" w:hAnsi="Times New Roman" w:cs="Simplified Arabic"/>
          <w:b/>
          <w:bCs/>
          <w:sz w:val="28"/>
          <w:szCs w:val="28"/>
          <w:rtl/>
        </w:rPr>
      </w:pPr>
      <w:r>
        <w:rPr>
          <w:rFonts w:ascii="Times New Roman" w:eastAsia="Times New Roman" w:hAnsi="Times New Roman" w:cs="Simplified Arabic" w:hint="cs"/>
          <w:b/>
          <w:bCs/>
          <w:sz w:val="28"/>
          <w:szCs w:val="28"/>
          <w:rtl/>
        </w:rPr>
        <w:t xml:space="preserve"> "قيمة " ت " لدلالة الفروق بين </w:t>
      </w:r>
      <w:r>
        <w:rPr>
          <w:rFonts w:ascii="Times New Roman" w:eastAsia="Times New Roman" w:hAnsi="Times New Roman" w:cs="Simplified Arabic"/>
          <w:b/>
          <w:bCs/>
          <w:sz w:val="28"/>
          <w:szCs w:val="28"/>
          <w:rtl/>
        </w:rPr>
        <w:t xml:space="preserve">متوسطى درجات طلاب مجموعة </w:t>
      </w:r>
      <w:r>
        <w:rPr>
          <w:rFonts w:ascii="Times New Roman" w:eastAsia="Times New Roman" w:hAnsi="Times New Roman" w:cs="Simplified Arabic" w:hint="cs"/>
          <w:b/>
          <w:bCs/>
          <w:sz w:val="28"/>
          <w:szCs w:val="28"/>
          <w:rtl/>
        </w:rPr>
        <w:t>البحث</w:t>
      </w:r>
      <w:r>
        <w:rPr>
          <w:rFonts w:ascii="Times New Roman" w:eastAsia="Times New Roman" w:hAnsi="Times New Roman" w:cs="Simplified Arabic"/>
          <w:b/>
          <w:bCs/>
          <w:sz w:val="28"/>
          <w:szCs w:val="28"/>
          <w:rtl/>
        </w:rPr>
        <w:t xml:space="preserve"> فى التطبيقين القبلى والبعدى لمستوى التفكير الممتد ككل وفى كل مؤشر فرعي على حده</w:t>
      </w:r>
      <w:r>
        <w:rPr>
          <w:rFonts w:ascii="Times New Roman" w:eastAsia="Times New Roman" w:hAnsi="Times New Roman" w:cs="Simplified Arabic" w:hint="cs"/>
          <w:b/>
          <w:bCs/>
          <w:sz w:val="28"/>
          <w:szCs w:val="28"/>
          <w:rtl/>
        </w:rPr>
        <w:t xml:space="preserve">"، وكذلك حجم التأثير </w:t>
      </w:r>
    </w:p>
    <w:p>
      <w:pPr>
        <w:spacing w:after="0" w:line="240" w:lineRule="auto"/>
        <w:ind w:left="360"/>
        <w:jc w:val="center"/>
        <w:rPr>
          <w:rFonts w:ascii="Times New Roman" w:eastAsia="Times New Roman" w:hAnsi="Times New Roman" w:cs="Simplified Arabic"/>
          <w:b/>
          <w:bCs/>
          <w:sz w:val="28"/>
          <w:szCs w:val="28"/>
          <w:rtl/>
        </w:rPr>
      </w:pPr>
      <w:r>
        <w:rPr>
          <w:rFonts w:ascii="Times New Roman" w:eastAsia="Times New Roman" w:hAnsi="Times New Roman" w:cs="Simplified Arabic"/>
          <w:b/>
          <w:bCs/>
          <w:sz w:val="28"/>
          <w:szCs w:val="28"/>
          <w:rtl/>
        </w:rPr>
        <w:t xml:space="preserve">(ن = </w:t>
      </w:r>
      <w:r>
        <w:rPr>
          <w:rFonts w:ascii="Times New Roman" w:eastAsia="Times New Roman" w:hAnsi="Times New Roman" w:cs="Simplified Arabic" w:hint="cs"/>
          <w:b/>
          <w:bCs/>
          <w:sz w:val="28"/>
          <w:szCs w:val="28"/>
          <w:rtl/>
        </w:rPr>
        <w:t>30</w:t>
      </w:r>
      <w:r>
        <w:rPr>
          <w:rFonts w:ascii="Times New Roman" w:eastAsia="Times New Roman" w:hAnsi="Times New Roman" w:cs="Simplified Arabic"/>
          <w:b/>
          <w:bCs/>
          <w:sz w:val="28"/>
          <w:szCs w:val="28"/>
          <w:rtl/>
        </w:rPr>
        <w:t>) عند درجات حرية (</w:t>
      </w:r>
      <w:r>
        <w:rPr>
          <w:rFonts w:ascii="Times New Roman" w:eastAsia="Times New Roman" w:hAnsi="Times New Roman" w:cs="Simplified Arabic" w:hint="cs"/>
          <w:b/>
          <w:bCs/>
          <w:sz w:val="28"/>
          <w:szCs w:val="28"/>
          <w:rtl/>
        </w:rPr>
        <w:t>29</w:t>
      </w:r>
      <w:r>
        <w:rPr>
          <w:rFonts w:ascii="Times New Roman" w:eastAsia="Times New Roman" w:hAnsi="Times New Roman" w:cs="Simplified Arabic"/>
          <w:b/>
          <w:bCs/>
          <w:sz w:val="28"/>
          <w:szCs w:val="28"/>
          <w:rtl/>
        </w:rPr>
        <w:t>)</w:t>
      </w:r>
    </w:p>
    <w:tbl>
      <w:tblPr>
        <w:bidiVisual/>
        <w:tblW w:w="9126" w:type="dxa"/>
        <w:jc w:val="center"/>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Look w:val="01E0" w:firstRow="1" w:lastRow="1" w:firstColumn="1" w:lastColumn="1" w:noHBand="0" w:noVBand="0"/>
      </w:tblPr>
      <w:tblGrid>
        <w:gridCol w:w="2428"/>
        <w:gridCol w:w="863"/>
        <w:gridCol w:w="1077"/>
        <w:gridCol w:w="958"/>
        <w:gridCol w:w="984"/>
        <w:gridCol w:w="1042"/>
        <w:gridCol w:w="869"/>
        <w:gridCol w:w="905"/>
      </w:tblGrid>
      <w:tr>
        <w:trPr>
          <w:jc w:val="center"/>
        </w:trPr>
        <w:tc>
          <w:tcPr>
            <w:tcW w:w="2428" w:type="dxa"/>
            <w:tcBorders>
              <w:top w:val="thinThickSmallGap" w:sz="24" w:space="0" w:color="auto"/>
              <w:bottom w:val="thinThickSmallGap" w:sz="24" w:space="0" w:color="auto"/>
            </w:tcBorders>
            <w:vAlign w:val="center"/>
          </w:tcPr>
          <w:p>
            <w:pPr>
              <w:spacing w:after="0" w:line="240" w:lineRule="auto"/>
              <w:jc w:val="center"/>
              <w:rPr>
                <w:rFonts w:ascii="Times New Roman" w:eastAsia="Times New Roman" w:hAnsi="Times New Roman" w:cs="Simplified Arabic"/>
                <w:b/>
                <w:bCs/>
                <w:sz w:val="24"/>
                <w:szCs w:val="24"/>
                <w:rtl/>
              </w:rPr>
            </w:pPr>
            <w:r>
              <w:rPr>
                <w:rFonts w:ascii="Times New Roman" w:eastAsia="Times New Roman" w:hAnsi="Times New Roman" w:cs="Simplified Arabic" w:hint="cs"/>
                <w:b/>
                <w:bCs/>
                <w:sz w:val="24"/>
                <w:szCs w:val="24"/>
                <w:rtl/>
              </w:rPr>
              <w:t>المؤشرات الفرعية</w:t>
            </w:r>
          </w:p>
        </w:tc>
        <w:tc>
          <w:tcPr>
            <w:tcW w:w="863" w:type="dxa"/>
            <w:tcBorders>
              <w:top w:val="thinThickSmallGap" w:sz="24" w:space="0" w:color="auto"/>
              <w:bottom w:val="thinThickSmallGap" w:sz="24" w:space="0" w:color="auto"/>
            </w:tcBorders>
            <w:vAlign w:val="center"/>
          </w:tcPr>
          <w:p>
            <w:pPr>
              <w:spacing w:after="0" w:line="240" w:lineRule="auto"/>
              <w:jc w:val="center"/>
              <w:rPr>
                <w:rFonts w:ascii="Times New Roman" w:eastAsia="Times New Roman" w:hAnsi="Times New Roman" w:cs="Simplified Arabic"/>
                <w:b/>
                <w:bCs/>
                <w:sz w:val="28"/>
                <w:szCs w:val="28"/>
                <w:rtl/>
              </w:rPr>
            </w:pPr>
            <w:r>
              <w:rPr>
                <w:rFonts w:ascii="Times New Roman" w:eastAsia="Times New Roman" w:hAnsi="Times New Roman" w:cs="Simplified Arabic" w:hint="cs"/>
                <w:b/>
                <w:bCs/>
                <w:sz w:val="28"/>
                <w:szCs w:val="28"/>
                <w:rtl/>
              </w:rPr>
              <w:t>الدرجة العظمى</w:t>
            </w:r>
          </w:p>
        </w:tc>
        <w:tc>
          <w:tcPr>
            <w:tcW w:w="1077" w:type="dxa"/>
            <w:tcBorders>
              <w:top w:val="thinThickSmallGap" w:sz="24" w:space="0" w:color="auto"/>
              <w:bottom w:val="thinThickSmallGap" w:sz="24" w:space="0" w:color="auto"/>
            </w:tcBorders>
            <w:vAlign w:val="center"/>
          </w:tcPr>
          <w:p>
            <w:pPr>
              <w:spacing w:after="0" w:line="240" w:lineRule="auto"/>
              <w:jc w:val="center"/>
              <w:rPr>
                <w:rFonts w:ascii="Times New Roman" w:eastAsia="Times New Roman" w:hAnsi="Times New Roman" w:cs="Simplified Arabic"/>
                <w:b/>
                <w:bCs/>
                <w:sz w:val="28"/>
                <w:szCs w:val="28"/>
                <w:rtl/>
              </w:rPr>
            </w:pPr>
            <w:r>
              <w:rPr>
                <w:rFonts w:ascii="Times New Roman" w:eastAsia="Times New Roman" w:hAnsi="Times New Roman" w:cs="Simplified Arabic" w:hint="cs"/>
                <w:b/>
                <w:bCs/>
                <w:sz w:val="28"/>
                <w:szCs w:val="28"/>
                <w:rtl/>
              </w:rPr>
              <w:t>التطبيق</w:t>
            </w:r>
          </w:p>
        </w:tc>
        <w:tc>
          <w:tcPr>
            <w:tcW w:w="958" w:type="dxa"/>
            <w:tcBorders>
              <w:top w:val="thinThickSmallGap" w:sz="24" w:space="0" w:color="auto"/>
              <w:bottom w:val="thinThickSmallGap" w:sz="24" w:space="0" w:color="auto"/>
            </w:tcBorders>
            <w:vAlign w:val="center"/>
          </w:tcPr>
          <w:p>
            <w:pPr>
              <w:spacing w:after="0" w:line="240" w:lineRule="auto"/>
              <w:jc w:val="center"/>
              <w:rPr>
                <w:rFonts w:ascii="Times New Roman" w:eastAsia="Times New Roman" w:hAnsi="Times New Roman" w:cs="Simplified Arabic"/>
                <w:b/>
                <w:bCs/>
                <w:sz w:val="28"/>
                <w:szCs w:val="28"/>
                <w:rtl/>
              </w:rPr>
            </w:pPr>
            <w:r>
              <w:rPr>
                <w:rFonts w:ascii="Times New Roman" w:eastAsia="Times New Roman" w:hAnsi="Times New Roman" w:cs="Simplified Arabic" w:hint="cs"/>
                <w:b/>
                <w:bCs/>
                <w:sz w:val="28"/>
                <w:szCs w:val="28"/>
                <w:rtl/>
              </w:rPr>
              <w:t>المتوسط الحسابى</w:t>
            </w:r>
          </w:p>
        </w:tc>
        <w:tc>
          <w:tcPr>
            <w:tcW w:w="984" w:type="dxa"/>
            <w:tcBorders>
              <w:top w:val="thinThickSmallGap" w:sz="24" w:space="0" w:color="auto"/>
              <w:bottom w:val="thinThickSmallGap" w:sz="24" w:space="0" w:color="auto"/>
            </w:tcBorders>
            <w:vAlign w:val="center"/>
          </w:tcPr>
          <w:p>
            <w:pPr>
              <w:spacing w:after="0" w:line="240" w:lineRule="auto"/>
              <w:jc w:val="center"/>
              <w:rPr>
                <w:rFonts w:ascii="Times New Roman" w:eastAsia="Times New Roman" w:hAnsi="Times New Roman" w:cs="Simplified Arabic"/>
                <w:b/>
                <w:bCs/>
                <w:sz w:val="28"/>
                <w:szCs w:val="28"/>
                <w:rtl/>
              </w:rPr>
            </w:pPr>
            <w:r>
              <w:rPr>
                <w:rFonts w:ascii="Times New Roman" w:eastAsia="Times New Roman" w:hAnsi="Times New Roman" w:cs="Simplified Arabic" w:hint="cs"/>
                <w:b/>
                <w:bCs/>
                <w:sz w:val="28"/>
                <w:szCs w:val="28"/>
                <w:rtl/>
              </w:rPr>
              <w:t>الانحراف المعيارى</w:t>
            </w:r>
          </w:p>
        </w:tc>
        <w:tc>
          <w:tcPr>
            <w:tcW w:w="1042" w:type="dxa"/>
            <w:tcBorders>
              <w:top w:val="thinThickSmallGap" w:sz="24" w:space="0" w:color="auto"/>
              <w:bottom w:val="thinThickSmallGap" w:sz="24" w:space="0" w:color="auto"/>
            </w:tcBorders>
            <w:vAlign w:val="center"/>
          </w:tcPr>
          <w:p>
            <w:pPr>
              <w:spacing w:after="0" w:line="240" w:lineRule="auto"/>
              <w:jc w:val="center"/>
              <w:rPr>
                <w:rFonts w:ascii="Times New Roman" w:eastAsia="Times New Roman" w:hAnsi="Times New Roman" w:cs="Simplified Arabic"/>
                <w:b/>
                <w:bCs/>
                <w:sz w:val="28"/>
                <w:szCs w:val="28"/>
                <w:rtl/>
              </w:rPr>
            </w:pPr>
            <w:r>
              <w:rPr>
                <w:rFonts w:ascii="Times New Roman" w:eastAsia="Times New Roman" w:hAnsi="Times New Roman" w:cs="Simplified Arabic"/>
                <w:b/>
                <w:bCs/>
                <w:sz w:val="24"/>
                <w:szCs w:val="24"/>
                <w:rtl/>
              </w:rPr>
              <w:t xml:space="preserve">قيمة "ت" </w:t>
            </w:r>
          </w:p>
        </w:tc>
        <w:tc>
          <w:tcPr>
            <w:tcW w:w="869" w:type="dxa"/>
            <w:tcBorders>
              <w:top w:val="thinThickSmallGap" w:sz="24" w:space="0" w:color="auto"/>
              <w:bottom w:val="thinThickSmallGap" w:sz="24" w:space="0" w:color="auto"/>
            </w:tcBorders>
            <w:vAlign w:val="center"/>
          </w:tcPr>
          <w:p>
            <w:pPr>
              <w:spacing w:after="0" w:line="240" w:lineRule="auto"/>
              <w:jc w:val="center"/>
              <w:rPr>
                <w:rFonts w:ascii="Times New Roman" w:eastAsia="Times New Roman" w:hAnsi="Times New Roman" w:cs="Simplified Arabic"/>
                <w:b/>
                <w:bCs/>
                <w:sz w:val="28"/>
                <w:szCs w:val="28"/>
                <w:rtl/>
              </w:rPr>
            </w:pPr>
            <w:r>
              <w:rPr>
                <w:rFonts w:ascii="Times New Roman" w:eastAsia="Times New Roman" w:hAnsi="Times New Roman" w:cs="Simplified Arabic" w:hint="cs"/>
                <w:b/>
                <w:bCs/>
                <w:sz w:val="24"/>
                <w:szCs w:val="24"/>
                <w:rtl/>
              </w:rPr>
              <w:t>مستوى الدلالة</w:t>
            </w:r>
          </w:p>
        </w:tc>
        <w:tc>
          <w:tcPr>
            <w:tcW w:w="905" w:type="dxa"/>
            <w:tcBorders>
              <w:top w:val="thinThickSmallGap" w:sz="24" w:space="0" w:color="auto"/>
              <w:bottom w:val="thinThickSmallGap" w:sz="24" w:space="0" w:color="auto"/>
            </w:tcBorders>
            <w:vAlign w:val="center"/>
          </w:tcPr>
          <w:p>
            <w:pPr>
              <w:spacing w:after="0" w:line="240" w:lineRule="auto"/>
              <w:jc w:val="center"/>
              <w:rPr>
                <w:rFonts w:ascii="Times New Roman" w:eastAsia="Times New Roman" w:hAnsi="Times New Roman" w:cs="Simplified Arabic"/>
                <w:b/>
                <w:bCs/>
                <w:sz w:val="28"/>
                <w:szCs w:val="28"/>
              </w:rPr>
            </w:pPr>
            <w:r>
              <w:rPr>
                <w:rFonts w:ascii="Times New Roman" w:eastAsia="Times New Roman" w:hAnsi="Times New Roman" w:cs="Times New Roman" w:hint="cs"/>
                <w:b/>
                <w:bCs/>
                <w:sz w:val="24"/>
                <w:szCs w:val="24"/>
                <w:rtl/>
                <w:lang w:bidi="ar-EG"/>
              </w:rPr>
              <w:t xml:space="preserve">حجم التأثير </w:t>
            </w:r>
            <w:r>
              <w:rPr>
                <w:rFonts w:ascii="Times New Roman" w:eastAsia="Times New Roman" w:hAnsi="Times New Roman" w:cs="Times New Roman"/>
                <w:b/>
                <w:bCs/>
                <w:sz w:val="24"/>
                <w:szCs w:val="24"/>
                <w:vertAlign w:val="superscript"/>
                <w:lang w:bidi="ar-EG"/>
              </w:rPr>
              <w:t>2</w:t>
            </w:r>
            <w:r>
              <w:rPr>
                <w:rFonts w:ascii="Times New Roman" w:eastAsia="Times New Roman" w:hAnsi="Times New Roman" w:cs="Times New Roman"/>
                <w:b/>
                <w:bCs/>
                <w:sz w:val="24"/>
                <w:szCs w:val="24"/>
                <w:rtl/>
                <w:lang w:bidi="ar-EG"/>
              </w:rPr>
              <w:t>Ƞ</w:t>
            </w:r>
          </w:p>
        </w:tc>
      </w:tr>
      <w:tr>
        <w:trPr>
          <w:jc w:val="center"/>
        </w:trPr>
        <w:tc>
          <w:tcPr>
            <w:tcW w:w="2428" w:type="dxa"/>
            <w:vMerge w:val="restart"/>
            <w:vAlign w:val="center"/>
          </w:tcPr>
          <w:p>
            <w:pPr>
              <w:spacing w:after="0" w:line="240" w:lineRule="auto"/>
              <w:jc w:val="center"/>
              <w:rPr>
                <w:rFonts w:ascii="Times New Roman" w:eastAsia="Times New Roman" w:hAnsi="Times New Roman" w:cs="Simplified Arabic"/>
                <w:b/>
                <w:bCs/>
                <w:sz w:val="24"/>
                <w:szCs w:val="24"/>
                <w:rtl/>
              </w:rPr>
            </w:pPr>
            <w:r>
              <w:rPr>
                <w:rFonts w:ascii="Times New Roman" w:eastAsia="Times New Roman" w:hAnsi="Times New Roman" w:cs="Simplified Arabic"/>
                <w:b/>
                <w:bCs/>
                <w:sz w:val="24"/>
                <w:szCs w:val="24"/>
                <w:rtl/>
              </w:rPr>
              <w:t>توقع النتائج بناءً على البيانات</w:t>
            </w:r>
          </w:p>
        </w:tc>
        <w:tc>
          <w:tcPr>
            <w:tcW w:w="863" w:type="dxa"/>
            <w:vMerge w:val="restart"/>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6</w:t>
            </w:r>
          </w:p>
        </w:tc>
        <w:tc>
          <w:tcPr>
            <w:tcW w:w="1077" w:type="dxa"/>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القبلى</w:t>
            </w:r>
          </w:p>
        </w:tc>
        <w:tc>
          <w:tcPr>
            <w:tcW w:w="958" w:type="dxa"/>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lang w:bidi="ar-EG"/>
              </w:rPr>
              <w:t>2.37</w:t>
            </w:r>
          </w:p>
        </w:tc>
        <w:tc>
          <w:tcPr>
            <w:tcW w:w="984" w:type="dxa"/>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lang w:bidi="ar-EG"/>
              </w:rPr>
              <w:t>0.76</w:t>
            </w:r>
          </w:p>
        </w:tc>
        <w:tc>
          <w:tcPr>
            <w:tcW w:w="1042" w:type="dxa"/>
            <w:vMerge w:val="restart"/>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17.676</w:t>
            </w:r>
          </w:p>
        </w:tc>
        <w:tc>
          <w:tcPr>
            <w:tcW w:w="869" w:type="dxa"/>
            <w:vMerge w:val="restart"/>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0.01</w:t>
            </w:r>
          </w:p>
        </w:tc>
        <w:tc>
          <w:tcPr>
            <w:tcW w:w="905" w:type="dxa"/>
            <w:vMerge w:val="restart"/>
            <w:vAlign w:val="center"/>
          </w:tcPr>
          <w:p>
            <w:pPr>
              <w:spacing w:after="0" w:line="240" w:lineRule="auto"/>
              <w:jc w:val="center"/>
              <w:rPr>
                <w:rFonts w:ascii="Times New Roman" w:eastAsia="Times New Roman" w:hAnsi="Times New Roman" w:cs="Simplified Arabic"/>
                <w:sz w:val="28"/>
                <w:szCs w:val="28"/>
              </w:rPr>
            </w:pPr>
            <w:r>
              <w:rPr>
                <w:rFonts w:ascii="Times New Roman" w:eastAsia="Times New Roman" w:hAnsi="Times New Roman" w:cs="Simplified Arabic" w:hint="cs"/>
                <w:sz w:val="28"/>
                <w:szCs w:val="28"/>
                <w:rtl/>
              </w:rPr>
              <w:t>0.915</w:t>
            </w:r>
          </w:p>
        </w:tc>
      </w:tr>
      <w:tr>
        <w:trPr>
          <w:jc w:val="center"/>
        </w:trPr>
        <w:tc>
          <w:tcPr>
            <w:tcW w:w="2428" w:type="dxa"/>
            <w:vMerge/>
            <w:vAlign w:val="center"/>
          </w:tcPr>
          <w:p>
            <w:pPr>
              <w:spacing w:after="0" w:line="240" w:lineRule="auto"/>
              <w:jc w:val="center"/>
              <w:rPr>
                <w:rFonts w:ascii="Times New Roman" w:eastAsia="Times New Roman" w:hAnsi="Times New Roman" w:cs="Simplified Arabic"/>
                <w:b/>
                <w:bCs/>
                <w:sz w:val="24"/>
                <w:szCs w:val="24"/>
                <w:rtl/>
              </w:rPr>
            </w:pPr>
          </w:p>
        </w:tc>
        <w:tc>
          <w:tcPr>
            <w:tcW w:w="863" w:type="dxa"/>
            <w:vMerge/>
            <w:vAlign w:val="center"/>
          </w:tcPr>
          <w:p>
            <w:pPr>
              <w:spacing w:after="0" w:line="240" w:lineRule="auto"/>
              <w:jc w:val="center"/>
              <w:rPr>
                <w:rFonts w:ascii="Times New Roman" w:eastAsia="Times New Roman" w:hAnsi="Times New Roman" w:cs="Simplified Arabic"/>
                <w:sz w:val="28"/>
                <w:szCs w:val="28"/>
                <w:rtl/>
              </w:rPr>
            </w:pPr>
          </w:p>
        </w:tc>
        <w:tc>
          <w:tcPr>
            <w:tcW w:w="1077" w:type="dxa"/>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البعدى</w:t>
            </w:r>
          </w:p>
        </w:tc>
        <w:tc>
          <w:tcPr>
            <w:tcW w:w="958" w:type="dxa"/>
          </w:tcPr>
          <w:p>
            <w:pPr>
              <w:spacing w:after="0" w:line="240" w:lineRule="auto"/>
              <w:jc w:val="center"/>
              <w:rPr>
                <w:rFonts w:ascii="Times New Roman" w:eastAsia="Times New Roman" w:hAnsi="Times New Roman" w:cs="Simplified Arabic"/>
                <w:sz w:val="28"/>
                <w:szCs w:val="28"/>
                <w:rtl/>
                <w:lang w:bidi="ar-EG"/>
              </w:rPr>
            </w:pPr>
            <w:r>
              <w:rPr>
                <w:rFonts w:ascii="Times New Roman" w:eastAsia="Times New Roman" w:hAnsi="Times New Roman" w:cs="Simplified Arabic" w:hint="cs"/>
                <w:sz w:val="28"/>
                <w:szCs w:val="28"/>
                <w:rtl/>
                <w:lang w:bidi="ar-EG"/>
              </w:rPr>
              <w:t>5.07</w:t>
            </w:r>
          </w:p>
        </w:tc>
        <w:tc>
          <w:tcPr>
            <w:tcW w:w="984" w:type="dxa"/>
          </w:tcPr>
          <w:p>
            <w:pPr>
              <w:spacing w:after="0" w:line="240" w:lineRule="auto"/>
              <w:jc w:val="center"/>
              <w:rPr>
                <w:rFonts w:ascii="Times New Roman" w:eastAsia="Times New Roman" w:hAnsi="Times New Roman" w:cs="Simplified Arabic"/>
                <w:sz w:val="28"/>
                <w:szCs w:val="28"/>
                <w:rtl/>
                <w:lang w:bidi="ar-EG"/>
              </w:rPr>
            </w:pPr>
            <w:r>
              <w:rPr>
                <w:rFonts w:ascii="Times New Roman" w:eastAsia="Times New Roman" w:hAnsi="Times New Roman" w:cs="Simplified Arabic" w:hint="cs"/>
                <w:sz w:val="28"/>
                <w:szCs w:val="28"/>
                <w:rtl/>
                <w:lang w:bidi="ar-EG"/>
              </w:rPr>
              <w:t>0.69</w:t>
            </w:r>
          </w:p>
        </w:tc>
        <w:tc>
          <w:tcPr>
            <w:tcW w:w="1042" w:type="dxa"/>
            <w:vMerge/>
            <w:vAlign w:val="center"/>
          </w:tcPr>
          <w:p>
            <w:pPr>
              <w:spacing w:after="0" w:line="240" w:lineRule="auto"/>
              <w:jc w:val="center"/>
              <w:rPr>
                <w:rFonts w:ascii="Times New Roman" w:eastAsia="Times New Roman" w:hAnsi="Times New Roman" w:cs="Simplified Arabic"/>
                <w:sz w:val="28"/>
                <w:szCs w:val="28"/>
                <w:rtl/>
              </w:rPr>
            </w:pPr>
          </w:p>
        </w:tc>
        <w:tc>
          <w:tcPr>
            <w:tcW w:w="869" w:type="dxa"/>
            <w:vMerge/>
            <w:vAlign w:val="center"/>
          </w:tcPr>
          <w:p>
            <w:pPr>
              <w:spacing w:after="0" w:line="240" w:lineRule="auto"/>
              <w:jc w:val="center"/>
              <w:rPr>
                <w:rFonts w:ascii="Times New Roman" w:eastAsia="Times New Roman" w:hAnsi="Times New Roman" w:cs="Simplified Arabic"/>
                <w:sz w:val="28"/>
                <w:szCs w:val="28"/>
                <w:rtl/>
              </w:rPr>
            </w:pPr>
          </w:p>
        </w:tc>
        <w:tc>
          <w:tcPr>
            <w:tcW w:w="905" w:type="dxa"/>
            <w:vMerge/>
            <w:vAlign w:val="center"/>
          </w:tcPr>
          <w:p>
            <w:pPr>
              <w:spacing w:after="0" w:line="240" w:lineRule="auto"/>
              <w:jc w:val="center"/>
              <w:rPr>
                <w:rFonts w:ascii="Times New Roman" w:eastAsia="Times New Roman" w:hAnsi="Times New Roman" w:cs="Simplified Arabic"/>
                <w:sz w:val="28"/>
                <w:szCs w:val="28"/>
                <w:rtl/>
              </w:rPr>
            </w:pPr>
          </w:p>
        </w:tc>
      </w:tr>
      <w:tr>
        <w:trPr>
          <w:jc w:val="center"/>
        </w:trPr>
        <w:tc>
          <w:tcPr>
            <w:tcW w:w="2428" w:type="dxa"/>
            <w:vMerge w:val="restart"/>
            <w:vAlign w:val="center"/>
          </w:tcPr>
          <w:p>
            <w:pPr>
              <w:spacing w:after="0" w:line="240" w:lineRule="auto"/>
              <w:jc w:val="center"/>
              <w:rPr>
                <w:rFonts w:ascii="Times New Roman" w:eastAsia="Times New Roman" w:hAnsi="Times New Roman" w:cs="Simplified Arabic"/>
                <w:b/>
                <w:bCs/>
                <w:sz w:val="24"/>
                <w:szCs w:val="24"/>
                <w:rtl/>
              </w:rPr>
            </w:pPr>
            <w:r>
              <w:rPr>
                <w:rFonts w:ascii="Times New Roman" w:eastAsia="Times New Roman" w:hAnsi="Times New Roman" w:cs="Simplified Arabic"/>
                <w:b/>
                <w:bCs/>
                <w:sz w:val="24"/>
                <w:szCs w:val="24"/>
                <w:rtl/>
              </w:rPr>
              <w:t xml:space="preserve">إختيار أفضل </w:t>
            </w:r>
            <w:r>
              <w:rPr>
                <w:rFonts w:ascii="Times New Roman" w:eastAsia="Times New Roman" w:hAnsi="Times New Roman" w:cs="Simplified Arabic" w:hint="cs"/>
                <w:b/>
                <w:bCs/>
                <w:sz w:val="24"/>
                <w:szCs w:val="24"/>
                <w:rtl/>
              </w:rPr>
              <w:t>ا</w:t>
            </w:r>
            <w:r>
              <w:rPr>
                <w:rFonts w:ascii="Times New Roman" w:eastAsia="Times New Roman" w:hAnsi="Times New Roman" w:cs="Simplified Arabic"/>
                <w:b/>
                <w:bCs/>
                <w:sz w:val="24"/>
                <w:szCs w:val="24"/>
                <w:rtl/>
              </w:rPr>
              <w:t>لسيناريوهات</w:t>
            </w:r>
            <w:r>
              <w:rPr>
                <w:rFonts w:ascii="Times New Roman" w:eastAsia="Times New Roman" w:hAnsi="Times New Roman" w:cs="Simplified Arabic" w:hint="cs"/>
                <w:b/>
                <w:bCs/>
                <w:sz w:val="24"/>
                <w:szCs w:val="24"/>
                <w:rtl/>
              </w:rPr>
              <w:t xml:space="preserve"> </w:t>
            </w:r>
            <w:r>
              <w:rPr>
                <w:rFonts w:ascii="Times New Roman" w:eastAsia="Times New Roman" w:hAnsi="Times New Roman" w:cs="Simplified Arabic"/>
                <w:b/>
                <w:bCs/>
                <w:sz w:val="24"/>
                <w:szCs w:val="24"/>
                <w:rtl/>
              </w:rPr>
              <w:t>أو الحلول المناسبة</w:t>
            </w:r>
          </w:p>
        </w:tc>
        <w:tc>
          <w:tcPr>
            <w:tcW w:w="863" w:type="dxa"/>
            <w:vMerge w:val="restart"/>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6</w:t>
            </w:r>
          </w:p>
        </w:tc>
        <w:tc>
          <w:tcPr>
            <w:tcW w:w="1077" w:type="dxa"/>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القبلى</w:t>
            </w:r>
          </w:p>
        </w:tc>
        <w:tc>
          <w:tcPr>
            <w:tcW w:w="958" w:type="dxa"/>
          </w:tcPr>
          <w:p>
            <w:pPr>
              <w:spacing w:after="0" w:line="240" w:lineRule="auto"/>
              <w:jc w:val="center"/>
              <w:rPr>
                <w:rFonts w:ascii="Times New Roman" w:eastAsia="Times New Roman" w:hAnsi="Times New Roman" w:cs="Simplified Arabic"/>
                <w:sz w:val="28"/>
                <w:szCs w:val="28"/>
                <w:rtl/>
                <w:lang w:bidi="ar-EG"/>
              </w:rPr>
            </w:pPr>
            <w:r>
              <w:rPr>
                <w:rFonts w:ascii="Times New Roman" w:eastAsia="Times New Roman" w:hAnsi="Times New Roman" w:cs="Simplified Arabic" w:hint="cs"/>
                <w:sz w:val="28"/>
                <w:szCs w:val="28"/>
                <w:rtl/>
                <w:lang w:bidi="ar-EG"/>
              </w:rPr>
              <w:t>3.03</w:t>
            </w:r>
          </w:p>
        </w:tc>
        <w:tc>
          <w:tcPr>
            <w:tcW w:w="984" w:type="dxa"/>
          </w:tcPr>
          <w:p>
            <w:pPr>
              <w:spacing w:after="0" w:line="240" w:lineRule="auto"/>
              <w:jc w:val="center"/>
              <w:rPr>
                <w:rFonts w:ascii="Times New Roman" w:eastAsia="Times New Roman" w:hAnsi="Times New Roman" w:cs="Simplified Arabic"/>
                <w:sz w:val="28"/>
                <w:szCs w:val="28"/>
                <w:rtl/>
                <w:lang w:bidi="ar-EG"/>
              </w:rPr>
            </w:pPr>
            <w:r>
              <w:rPr>
                <w:rFonts w:ascii="Times New Roman" w:eastAsia="Times New Roman" w:hAnsi="Times New Roman" w:cs="Simplified Arabic" w:hint="cs"/>
                <w:sz w:val="28"/>
                <w:szCs w:val="28"/>
                <w:rtl/>
                <w:lang w:bidi="ar-EG"/>
              </w:rPr>
              <w:t>0.93</w:t>
            </w:r>
          </w:p>
        </w:tc>
        <w:tc>
          <w:tcPr>
            <w:tcW w:w="1042" w:type="dxa"/>
            <w:vMerge w:val="restart"/>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10.446</w:t>
            </w:r>
          </w:p>
        </w:tc>
        <w:tc>
          <w:tcPr>
            <w:tcW w:w="869" w:type="dxa"/>
            <w:vMerge w:val="restart"/>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0.01</w:t>
            </w:r>
          </w:p>
        </w:tc>
        <w:tc>
          <w:tcPr>
            <w:tcW w:w="905" w:type="dxa"/>
            <w:vMerge w:val="restart"/>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0.790</w:t>
            </w:r>
          </w:p>
        </w:tc>
      </w:tr>
      <w:tr>
        <w:trPr>
          <w:jc w:val="center"/>
        </w:trPr>
        <w:tc>
          <w:tcPr>
            <w:tcW w:w="2428" w:type="dxa"/>
            <w:vMerge/>
            <w:vAlign w:val="center"/>
          </w:tcPr>
          <w:p>
            <w:pPr>
              <w:spacing w:after="0" w:line="240" w:lineRule="auto"/>
              <w:jc w:val="center"/>
              <w:rPr>
                <w:rFonts w:ascii="Times New Roman" w:eastAsia="Times New Roman" w:hAnsi="Times New Roman" w:cs="Simplified Arabic"/>
                <w:b/>
                <w:bCs/>
                <w:sz w:val="24"/>
                <w:szCs w:val="24"/>
                <w:rtl/>
              </w:rPr>
            </w:pPr>
          </w:p>
        </w:tc>
        <w:tc>
          <w:tcPr>
            <w:tcW w:w="863" w:type="dxa"/>
            <w:vMerge/>
            <w:vAlign w:val="center"/>
          </w:tcPr>
          <w:p>
            <w:pPr>
              <w:spacing w:after="0" w:line="240" w:lineRule="auto"/>
              <w:jc w:val="center"/>
              <w:rPr>
                <w:rFonts w:ascii="Times New Roman" w:eastAsia="Times New Roman" w:hAnsi="Times New Roman" w:cs="Simplified Arabic"/>
                <w:sz w:val="28"/>
                <w:szCs w:val="28"/>
                <w:rtl/>
              </w:rPr>
            </w:pPr>
          </w:p>
        </w:tc>
        <w:tc>
          <w:tcPr>
            <w:tcW w:w="1077" w:type="dxa"/>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البعدى</w:t>
            </w:r>
          </w:p>
        </w:tc>
        <w:tc>
          <w:tcPr>
            <w:tcW w:w="958" w:type="dxa"/>
          </w:tcPr>
          <w:p>
            <w:pPr>
              <w:spacing w:after="0" w:line="240" w:lineRule="auto"/>
              <w:jc w:val="center"/>
              <w:rPr>
                <w:rFonts w:ascii="Times New Roman" w:eastAsia="Times New Roman" w:hAnsi="Times New Roman" w:cs="Simplified Arabic"/>
                <w:sz w:val="28"/>
                <w:szCs w:val="28"/>
                <w:rtl/>
                <w:lang w:bidi="ar-EG"/>
              </w:rPr>
            </w:pPr>
            <w:r>
              <w:rPr>
                <w:rFonts w:ascii="Times New Roman" w:eastAsia="Times New Roman" w:hAnsi="Times New Roman" w:cs="Simplified Arabic" w:hint="cs"/>
                <w:sz w:val="28"/>
                <w:szCs w:val="28"/>
                <w:rtl/>
                <w:lang w:bidi="ar-EG"/>
              </w:rPr>
              <w:t>5.07</w:t>
            </w:r>
          </w:p>
        </w:tc>
        <w:tc>
          <w:tcPr>
            <w:tcW w:w="984" w:type="dxa"/>
          </w:tcPr>
          <w:p>
            <w:pPr>
              <w:spacing w:after="0" w:line="240" w:lineRule="auto"/>
              <w:jc w:val="center"/>
              <w:rPr>
                <w:rFonts w:ascii="Times New Roman" w:eastAsia="Times New Roman" w:hAnsi="Times New Roman" w:cs="Simplified Arabic"/>
                <w:sz w:val="28"/>
                <w:szCs w:val="28"/>
                <w:rtl/>
                <w:lang w:bidi="ar-EG"/>
              </w:rPr>
            </w:pPr>
            <w:r>
              <w:rPr>
                <w:rFonts w:ascii="Times New Roman" w:eastAsia="Times New Roman" w:hAnsi="Times New Roman" w:cs="Simplified Arabic" w:hint="cs"/>
                <w:sz w:val="28"/>
                <w:szCs w:val="28"/>
                <w:rtl/>
                <w:lang w:bidi="ar-EG"/>
              </w:rPr>
              <w:t>0.74</w:t>
            </w:r>
          </w:p>
        </w:tc>
        <w:tc>
          <w:tcPr>
            <w:tcW w:w="1042" w:type="dxa"/>
            <w:vMerge/>
            <w:vAlign w:val="center"/>
          </w:tcPr>
          <w:p>
            <w:pPr>
              <w:spacing w:after="0" w:line="240" w:lineRule="auto"/>
              <w:jc w:val="center"/>
              <w:rPr>
                <w:rFonts w:ascii="Times New Roman" w:eastAsia="Times New Roman" w:hAnsi="Times New Roman" w:cs="Simplified Arabic"/>
                <w:sz w:val="28"/>
                <w:szCs w:val="28"/>
                <w:rtl/>
              </w:rPr>
            </w:pPr>
          </w:p>
        </w:tc>
        <w:tc>
          <w:tcPr>
            <w:tcW w:w="869" w:type="dxa"/>
            <w:vMerge/>
            <w:vAlign w:val="center"/>
          </w:tcPr>
          <w:p>
            <w:pPr>
              <w:spacing w:after="0" w:line="240" w:lineRule="auto"/>
              <w:jc w:val="center"/>
              <w:rPr>
                <w:rFonts w:ascii="Times New Roman" w:eastAsia="Times New Roman" w:hAnsi="Times New Roman" w:cs="Simplified Arabic"/>
                <w:sz w:val="28"/>
                <w:szCs w:val="28"/>
                <w:rtl/>
              </w:rPr>
            </w:pPr>
          </w:p>
        </w:tc>
        <w:tc>
          <w:tcPr>
            <w:tcW w:w="905" w:type="dxa"/>
            <w:vMerge/>
            <w:vAlign w:val="center"/>
          </w:tcPr>
          <w:p>
            <w:pPr>
              <w:spacing w:after="0" w:line="240" w:lineRule="auto"/>
              <w:jc w:val="center"/>
              <w:rPr>
                <w:rFonts w:ascii="Times New Roman" w:eastAsia="Times New Roman" w:hAnsi="Times New Roman" w:cs="Simplified Arabic"/>
                <w:sz w:val="28"/>
                <w:szCs w:val="28"/>
                <w:rtl/>
              </w:rPr>
            </w:pPr>
          </w:p>
        </w:tc>
      </w:tr>
      <w:tr>
        <w:trPr>
          <w:jc w:val="center"/>
        </w:trPr>
        <w:tc>
          <w:tcPr>
            <w:tcW w:w="2428" w:type="dxa"/>
            <w:vMerge w:val="restart"/>
            <w:vAlign w:val="center"/>
          </w:tcPr>
          <w:p>
            <w:pPr>
              <w:spacing w:after="0" w:line="240" w:lineRule="auto"/>
              <w:jc w:val="center"/>
              <w:rPr>
                <w:rFonts w:ascii="Times New Roman" w:eastAsia="Times New Roman" w:hAnsi="Times New Roman" w:cs="Simplified Arabic"/>
                <w:b/>
                <w:bCs/>
                <w:sz w:val="24"/>
                <w:szCs w:val="24"/>
                <w:rtl/>
              </w:rPr>
            </w:pPr>
            <w:r>
              <w:rPr>
                <w:rFonts w:ascii="Times New Roman" w:eastAsia="Times New Roman" w:hAnsi="Times New Roman" w:cs="Simplified Arabic"/>
                <w:b/>
                <w:bCs/>
                <w:sz w:val="24"/>
                <w:szCs w:val="24"/>
                <w:rtl/>
              </w:rPr>
              <w:t xml:space="preserve">إتخاذ قرارات </w:t>
            </w:r>
            <w:r>
              <w:rPr>
                <w:rFonts w:ascii="Times New Roman" w:eastAsia="Times New Roman" w:hAnsi="Times New Roman" w:cs="Simplified Arabic" w:hint="cs"/>
                <w:b/>
                <w:bCs/>
                <w:sz w:val="24"/>
                <w:szCs w:val="24"/>
                <w:rtl/>
              </w:rPr>
              <w:t>م</w:t>
            </w:r>
            <w:r>
              <w:rPr>
                <w:rFonts w:ascii="Times New Roman" w:eastAsia="Times New Roman" w:hAnsi="Times New Roman" w:cs="Simplified Arabic"/>
                <w:b/>
                <w:bCs/>
                <w:sz w:val="24"/>
                <w:szCs w:val="24"/>
                <w:rtl/>
              </w:rPr>
              <w:t>ستقبلية</w:t>
            </w:r>
            <w:r>
              <w:rPr>
                <w:rFonts w:ascii="Times New Roman" w:eastAsia="Times New Roman" w:hAnsi="Times New Roman" w:cs="Simplified Arabic" w:hint="cs"/>
                <w:b/>
                <w:bCs/>
                <w:sz w:val="24"/>
                <w:szCs w:val="24"/>
                <w:rtl/>
              </w:rPr>
              <w:t xml:space="preserve"> </w:t>
            </w:r>
            <w:r>
              <w:rPr>
                <w:rFonts w:ascii="Times New Roman" w:eastAsia="Times New Roman" w:hAnsi="Times New Roman" w:cs="Simplified Arabic"/>
                <w:b/>
                <w:bCs/>
                <w:sz w:val="24"/>
                <w:szCs w:val="24"/>
                <w:rtl/>
              </w:rPr>
              <w:t>فى ضوء</w:t>
            </w:r>
            <w:r>
              <w:rPr>
                <w:rFonts w:ascii="Times New Roman" w:eastAsia="Times New Roman" w:hAnsi="Times New Roman" w:cs="Simplified Arabic" w:hint="cs"/>
                <w:b/>
                <w:bCs/>
                <w:sz w:val="24"/>
                <w:szCs w:val="24"/>
                <w:rtl/>
              </w:rPr>
              <w:t xml:space="preserve"> </w:t>
            </w:r>
            <w:r>
              <w:rPr>
                <w:rFonts w:ascii="Times New Roman" w:eastAsia="Times New Roman" w:hAnsi="Times New Roman" w:cs="Simplified Arabic"/>
                <w:b/>
                <w:bCs/>
                <w:sz w:val="24"/>
                <w:szCs w:val="24"/>
                <w:rtl/>
              </w:rPr>
              <w:t>استقراء الأحداث الحالية</w:t>
            </w:r>
          </w:p>
        </w:tc>
        <w:tc>
          <w:tcPr>
            <w:tcW w:w="863" w:type="dxa"/>
            <w:vMerge w:val="restart"/>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4</w:t>
            </w:r>
          </w:p>
        </w:tc>
        <w:tc>
          <w:tcPr>
            <w:tcW w:w="1077" w:type="dxa"/>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القبلى</w:t>
            </w:r>
          </w:p>
        </w:tc>
        <w:tc>
          <w:tcPr>
            <w:tcW w:w="958" w:type="dxa"/>
          </w:tcPr>
          <w:p>
            <w:pPr>
              <w:spacing w:after="0" w:line="240" w:lineRule="auto"/>
              <w:jc w:val="center"/>
              <w:rPr>
                <w:rFonts w:ascii="Times New Roman" w:eastAsia="Times New Roman" w:hAnsi="Times New Roman" w:cs="Simplified Arabic"/>
                <w:sz w:val="28"/>
                <w:szCs w:val="28"/>
                <w:rtl/>
                <w:lang w:bidi="ar-EG"/>
              </w:rPr>
            </w:pPr>
            <w:r>
              <w:rPr>
                <w:rFonts w:ascii="Times New Roman" w:eastAsia="Times New Roman" w:hAnsi="Times New Roman" w:cs="Simplified Arabic" w:hint="cs"/>
                <w:sz w:val="28"/>
                <w:szCs w:val="28"/>
                <w:rtl/>
                <w:lang w:bidi="ar-EG"/>
              </w:rPr>
              <w:t>1.47</w:t>
            </w:r>
          </w:p>
        </w:tc>
        <w:tc>
          <w:tcPr>
            <w:tcW w:w="984" w:type="dxa"/>
          </w:tcPr>
          <w:p>
            <w:pPr>
              <w:spacing w:after="0" w:line="240" w:lineRule="auto"/>
              <w:jc w:val="center"/>
              <w:rPr>
                <w:rFonts w:ascii="Times New Roman" w:eastAsia="Times New Roman" w:hAnsi="Times New Roman" w:cs="Simplified Arabic"/>
                <w:sz w:val="28"/>
                <w:szCs w:val="28"/>
                <w:rtl/>
                <w:lang w:bidi="ar-EG"/>
              </w:rPr>
            </w:pPr>
            <w:r>
              <w:rPr>
                <w:rFonts w:ascii="Times New Roman" w:eastAsia="Times New Roman" w:hAnsi="Times New Roman" w:cs="Simplified Arabic" w:hint="cs"/>
                <w:sz w:val="28"/>
                <w:szCs w:val="28"/>
                <w:rtl/>
                <w:lang w:bidi="ar-EG"/>
              </w:rPr>
              <w:t>0.57</w:t>
            </w:r>
          </w:p>
        </w:tc>
        <w:tc>
          <w:tcPr>
            <w:tcW w:w="1042" w:type="dxa"/>
            <w:vMerge w:val="restart"/>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9.175</w:t>
            </w:r>
          </w:p>
        </w:tc>
        <w:tc>
          <w:tcPr>
            <w:tcW w:w="869" w:type="dxa"/>
            <w:vMerge w:val="restart"/>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0.01</w:t>
            </w:r>
          </w:p>
        </w:tc>
        <w:tc>
          <w:tcPr>
            <w:tcW w:w="905" w:type="dxa"/>
            <w:vMerge w:val="restart"/>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0.744</w:t>
            </w:r>
          </w:p>
        </w:tc>
      </w:tr>
      <w:tr>
        <w:trPr>
          <w:jc w:val="center"/>
        </w:trPr>
        <w:tc>
          <w:tcPr>
            <w:tcW w:w="2428" w:type="dxa"/>
            <w:vMerge/>
            <w:vAlign w:val="center"/>
          </w:tcPr>
          <w:p>
            <w:pPr>
              <w:spacing w:after="0" w:line="240" w:lineRule="auto"/>
              <w:jc w:val="center"/>
              <w:rPr>
                <w:rFonts w:ascii="Times New Roman" w:eastAsia="Times New Roman" w:hAnsi="Times New Roman" w:cs="Simplified Arabic"/>
                <w:b/>
                <w:bCs/>
                <w:sz w:val="24"/>
                <w:szCs w:val="24"/>
                <w:rtl/>
              </w:rPr>
            </w:pPr>
          </w:p>
        </w:tc>
        <w:tc>
          <w:tcPr>
            <w:tcW w:w="863" w:type="dxa"/>
            <w:vMerge/>
            <w:vAlign w:val="center"/>
          </w:tcPr>
          <w:p>
            <w:pPr>
              <w:spacing w:after="0" w:line="240" w:lineRule="auto"/>
              <w:jc w:val="center"/>
              <w:rPr>
                <w:rFonts w:ascii="Times New Roman" w:eastAsia="Times New Roman" w:hAnsi="Times New Roman" w:cs="Simplified Arabic"/>
                <w:sz w:val="28"/>
                <w:szCs w:val="28"/>
                <w:rtl/>
              </w:rPr>
            </w:pPr>
          </w:p>
        </w:tc>
        <w:tc>
          <w:tcPr>
            <w:tcW w:w="1077" w:type="dxa"/>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البعدى</w:t>
            </w:r>
          </w:p>
        </w:tc>
        <w:tc>
          <w:tcPr>
            <w:tcW w:w="958" w:type="dxa"/>
          </w:tcPr>
          <w:p>
            <w:pPr>
              <w:spacing w:after="0" w:line="240" w:lineRule="auto"/>
              <w:jc w:val="center"/>
              <w:rPr>
                <w:rFonts w:ascii="Times New Roman" w:eastAsia="Times New Roman" w:hAnsi="Times New Roman" w:cs="Simplified Arabic"/>
                <w:sz w:val="28"/>
                <w:szCs w:val="28"/>
                <w:rtl/>
                <w:lang w:bidi="ar-EG"/>
              </w:rPr>
            </w:pPr>
            <w:r>
              <w:rPr>
                <w:rFonts w:ascii="Times New Roman" w:eastAsia="Times New Roman" w:hAnsi="Times New Roman" w:cs="Simplified Arabic" w:hint="cs"/>
                <w:sz w:val="28"/>
                <w:szCs w:val="28"/>
                <w:rtl/>
                <w:lang w:bidi="ar-EG"/>
              </w:rPr>
              <w:t>3.03</w:t>
            </w:r>
          </w:p>
        </w:tc>
        <w:tc>
          <w:tcPr>
            <w:tcW w:w="984" w:type="dxa"/>
          </w:tcPr>
          <w:p>
            <w:pPr>
              <w:spacing w:after="0" w:line="240" w:lineRule="auto"/>
              <w:jc w:val="center"/>
              <w:rPr>
                <w:rFonts w:ascii="Times New Roman" w:eastAsia="Times New Roman" w:hAnsi="Times New Roman" w:cs="Simplified Arabic"/>
                <w:sz w:val="28"/>
                <w:szCs w:val="28"/>
                <w:rtl/>
                <w:lang w:bidi="ar-EG"/>
              </w:rPr>
            </w:pPr>
            <w:r>
              <w:rPr>
                <w:rFonts w:ascii="Times New Roman" w:eastAsia="Times New Roman" w:hAnsi="Times New Roman" w:cs="Simplified Arabic" w:hint="cs"/>
                <w:sz w:val="28"/>
                <w:szCs w:val="28"/>
                <w:rtl/>
                <w:lang w:bidi="ar-EG"/>
              </w:rPr>
              <w:t>0.56</w:t>
            </w:r>
          </w:p>
        </w:tc>
        <w:tc>
          <w:tcPr>
            <w:tcW w:w="1042" w:type="dxa"/>
            <w:vMerge/>
          </w:tcPr>
          <w:p>
            <w:pPr>
              <w:spacing w:after="0" w:line="240" w:lineRule="auto"/>
              <w:jc w:val="center"/>
              <w:rPr>
                <w:rFonts w:ascii="Times New Roman" w:eastAsia="Times New Roman" w:hAnsi="Times New Roman" w:cs="Simplified Arabic"/>
                <w:sz w:val="28"/>
                <w:szCs w:val="28"/>
                <w:rtl/>
              </w:rPr>
            </w:pPr>
          </w:p>
        </w:tc>
        <w:tc>
          <w:tcPr>
            <w:tcW w:w="869" w:type="dxa"/>
            <w:vMerge/>
            <w:vAlign w:val="center"/>
          </w:tcPr>
          <w:p>
            <w:pPr>
              <w:spacing w:after="0" w:line="240" w:lineRule="auto"/>
              <w:jc w:val="center"/>
              <w:rPr>
                <w:rFonts w:ascii="Times New Roman" w:eastAsia="Times New Roman" w:hAnsi="Times New Roman" w:cs="Simplified Arabic"/>
                <w:sz w:val="28"/>
                <w:szCs w:val="28"/>
                <w:rtl/>
              </w:rPr>
            </w:pPr>
          </w:p>
        </w:tc>
        <w:tc>
          <w:tcPr>
            <w:tcW w:w="905" w:type="dxa"/>
            <w:vMerge/>
          </w:tcPr>
          <w:p>
            <w:pPr>
              <w:spacing w:after="0" w:line="240" w:lineRule="auto"/>
              <w:jc w:val="center"/>
              <w:rPr>
                <w:rFonts w:ascii="Times New Roman" w:eastAsia="Times New Roman" w:hAnsi="Times New Roman" w:cs="Simplified Arabic"/>
                <w:sz w:val="28"/>
                <w:szCs w:val="28"/>
                <w:rtl/>
              </w:rPr>
            </w:pPr>
          </w:p>
        </w:tc>
      </w:tr>
      <w:tr>
        <w:trPr>
          <w:jc w:val="center"/>
        </w:trPr>
        <w:tc>
          <w:tcPr>
            <w:tcW w:w="2428" w:type="dxa"/>
            <w:vMerge w:val="restart"/>
            <w:vAlign w:val="center"/>
          </w:tcPr>
          <w:p>
            <w:pPr>
              <w:spacing w:after="0" w:line="240" w:lineRule="auto"/>
              <w:jc w:val="center"/>
              <w:rPr>
                <w:rFonts w:ascii="Times New Roman" w:eastAsia="Times New Roman" w:hAnsi="Times New Roman" w:cs="Simplified Arabic"/>
                <w:b/>
                <w:bCs/>
                <w:sz w:val="24"/>
                <w:szCs w:val="24"/>
                <w:rtl/>
              </w:rPr>
            </w:pPr>
            <w:r>
              <w:rPr>
                <w:rFonts w:ascii="Times New Roman" w:eastAsia="Times New Roman" w:hAnsi="Times New Roman" w:cs="Simplified Arabic"/>
                <w:b/>
                <w:bCs/>
                <w:sz w:val="24"/>
                <w:szCs w:val="24"/>
                <w:rtl/>
              </w:rPr>
              <w:t>وضع خطط أو سيناريوهات بديلة</w:t>
            </w:r>
          </w:p>
        </w:tc>
        <w:tc>
          <w:tcPr>
            <w:tcW w:w="863" w:type="dxa"/>
            <w:vMerge w:val="restart"/>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4</w:t>
            </w:r>
          </w:p>
        </w:tc>
        <w:tc>
          <w:tcPr>
            <w:tcW w:w="1077" w:type="dxa"/>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القبلى</w:t>
            </w:r>
          </w:p>
        </w:tc>
        <w:tc>
          <w:tcPr>
            <w:tcW w:w="958" w:type="dxa"/>
          </w:tcPr>
          <w:p>
            <w:pPr>
              <w:spacing w:after="0" w:line="240" w:lineRule="auto"/>
              <w:jc w:val="center"/>
              <w:rPr>
                <w:rFonts w:ascii="Times New Roman" w:eastAsia="Times New Roman" w:hAnsi="Times New Roman" w:cs="Simplified Arabic"/>
                <w:sz w:val="28"/>
                <w:szCs w:val="28"/>
                <w:rtl/>
                <w:lang w:bidi="ar-EG"/>
              </w:rPr>
            </w:pPr>
            <w:r>
              <w:rPr>
                <w:rFonts w:ascii="Times New Roman" w:eastAsia="Times New Roman" w:hAnsi="Times New Roman" w:cs="Simplified Arabic" w:hint="cs"/>
                <w:sz w:val="28"/>
                <w:szCs w:val="28"/>
                <w:rtl/>
                <w:lang w:bidi="ar-EG"/>
              </w:rPr>
              <w:t>1.50</w:t>
            </w:r>
          </w:p>
        </w:tc>
        <w:tc>
          <w:tcPr>
            <w:tcW w:w="984" w:type="dxa"/>
          </w:tcPr>
          <w:p>
            <w:pPr>
              <w:spacing w:after="0" w:line="240" w:lineRule="auto"/>
              <w:jc w:val="center"/>
              <w:rPr>
                <w:rFonts w:ascii="Times New Roman" w:eastAsia="Times New Roman" w:hAnsi="Times New Roman" w:cs="Simplified Arabic"/>
                <w:sz w:val="28"/>
                <w:szCs w:val="28"/>
                <w:rtl/>
                <w:lang w:bidi="ar-EG"/>
              </w:rPr>
            </w:pPr>
            <w:r>
              <w:rPr>
                <w:rFonts w:ascii="Times New Roman" w:eastAsia="Times New Roman" w:hAnsi="Times New Roman" w:cs="Simplified Arabic" w:hint="cs"/>
                <w:sz w:val="28"/>
                <w:szCs w:val="28"/>
                <w:rtl/>
                <w:lang w:bidi="ar-EG"/>
              </w:rPr>
              <w:t>0.68</w:t>
            </w:r>
          </w:p>
        </w:tc>
        <w:tc>
          <w:tcPr>
            <w:tcW w:w="1042" w:type="dxa"/>
            <w:vMerge w:val="restart"/>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10.814</w:t>
            </w:r>
          </w:p>
        </w:tc>
        <w:tc>
          <w:tcPr>
            <w:tcW w:w="869" w:type="dxa"/>
            <w:vMerge w:val="restart"/>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0.01</w:t>
            </w:r>
          </w:p>
        </w:tc>
        <w:tc>
          <w:tcPr>
            <w:tcW w:w="905" w:type="dxa"/>
            <w:vMerge w:val="restart"/>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0.801</w:t>
            </w:r>
          </w:p>
        </w:tc>
      </w:tr>
      <w:tr>
        <w:trPr>
          <w:jc w:val="center"/>
        </w:trPr>
        <w:tc>
          <w:tcPr>
            <w:tcW w:w="2428" w:type="dxa"/>
            <w:vMerge/>
          </w:tcPr>
          <w:p>
            <w:pPr>
              <w:spacing w:after="0" w:line="240" w:lineRule="auto"/>
              <w:jc w:val="center"/>
              <w:rPr>
                <w:rFonts w:ascii="Times New Roman" w:eastAsia="Times New Roman" w:hAnsi="Times New Roman" w:cs="Simplified Arabic"/>
                <w:b/>
                <w:bCs/>
                <w:sz w:val="24"/>
                <w:szCs w:val="24"/>
                <w:rtl/>
              </w:rPr>
            </w:pPr>
          </w:p>
        </w:tc>
        <w:tc>
          <w:tcPr>
            <w:tcW w:w="863" w:type="dxa"/>
            <w:vMerge/>
            <w:vAlign w:val="center"/>
          </w:tcPr>
          <w:p>
            <w:pPr>
              <w:spacing w:after="0" w:line="240" w:lineRule="auto"/>
              <w:jc w:val="center"/>
              <w:rPr>
                <w:rFonts w:ascii="Times New Roman" w:eastAsia="Times New Roman" w:hAnsi="Times New Roman" w:cs="Simplified Arabic"/>
                <w:sz w:val="28"/>
                <w:szCs w:val="28"/>
                <w:rtl/>
              </w:rPr>
            </w:pPr>
          </w:p>
        </w:tc>
        <w:tc>
          <w:tcPr>
            <w:tcW w:w="1077" w:type="dxa"/>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البعدى</w:t>
            </w:r>
          </w:p>
        </w:tc>
        <w:tc>
          <w:tcPr>
            <w:tcW w:w="958" w:type="dxa"/>
          </w:tcPr>
          <w:p>
            <w:pPr>
              <w:spacing w:after="0" w:line="240" w:lineRule="auto"/>
              <w:jc w:val="center"/>
              <w:rPr>
                <w:rFonts w:ascii="Times New Roman" w:eastAsia="Times New Roman" w:hAnsi="Times New Roman" w:cs="Simplified Arabic"/>
                <w:sz w:val="28"/>
                <w:szCs w:val="28"/>
                <w:rtl/>
                <w:lang w:bidi="ar-EG"/>
              </w:rPr>
            </w:pPr>
            <w:r>
              <w:rPr>
                <w:rFonts w:ascii="Times New Roman" w:eastAsia="Times New Roman" w:hAnsi="Times New Roman" w:cs="Simplified Arabic" w:hint="cs"/>
                <w:sz w:val="28"/>
                <w:szCs w:val="28"/>
                <w:rtl/>
                <w:lang w:bidi="ar-EG"/>
              </w:rPr>
              <w:t>3.17</w:t>
            </w:r>
          </w:p>
        </w:tc>
        <w:tc>
          <w:tcPr>
            <w:tcW w:w="984" w:type="dxa"/>
          </w:tcPr>
          <w:p>
            <w:pPr>
              <w:spacing w:after="0" w:line="240" w:lineRule="auto"/>
              <w:jc w:val="center"/>
              <w:rPr>
                <w:rFonts w:ascii="Times New Roman" w:eastAsia="Times New Roman" w:hAnsi="Times New Roman" w:cs="Simplified Arabic"/>
                <w:sz w:val="28"/>
                <w:szCs w:val="28"/>
                <w:rtl/>
                <w:lang w:bidi="ar-EG"/>
              </w:rPr>
            </w:pPr>
            <w:r>
              <w:rPr>
                <w:rFonts w:ascii="Times New Roman" w:eastAsia="Times New Roman" w:hAnsi="Times New Roman" w:cs="Simplified Arabic" w:hint="cs"/>
                <w:sz w:val="28"/>
                <w:szCs w:val="28"/>
                <w:rtl/>
                <w:lang w:bidi="ar-EG"/>
              </w:rPr>
              <w:t>0.65</w:t>
            </w:r>
          </w:p>
        </w:tc>
        <w:tc>
          <w:tcPr>
            <w:tcW w:w="1042" w:type="dxa"/>
            <w:vMerge/>
            <w:vAlign w:val="center"/>
          </w:tcPr>
          <w:p>
            <w:pPr>
              <w:spacing w:after="0" w:line="240" w:lineRule="auto"/>
              <w:jc w:val="center"/>
              <w:rPr>
                <w:rFonts w:ascii="Times New Roman" w:eastAsia="Times New Roman" w:hAnsi="Times New Roman" w:cs="Simplified Arabic"/>
                <w:sz w:val="28"/>
                <w:szCs w:val="28"/>
                <w:rtl/>
              </w:rPr>
            </w:pPr>
          </w:p>
        </w:tc>
        <w:tc>
          <w:tcPr>
            <w:tcW w:w="869" w:type="dxa"/>
            <w:vMerge/>
            <w:vAlign w:val="center"/>
          </w:tcPr>
          <w:p>
            <w:pPr>
              <w:spacing w:after="0" w:line="240" w:lineRule="auto"/>
              <w:jc w:val="center"/>
              <w:rPr>
                <w:rFonts w:ascii="Times New Roman" w:eastAsia="Times New Roman" w:hAnsi="Times New Roman" w:cs="Simplified Arabic"/>
                <w:sz w:val="28"/>
                <w:szCs w:val="28"/>
                <w:rtl/>
              </w:rPr>
            </w:pPr>
          </w:p>
        </w:tc>
        <w:tc>
          <w:tcPr>
            <w:tcW w:w="905" w:type="dxa"/>
            <w:vMerge/>
            <w:vAlign w:val="center"/>
          </w:tcPr>
          <w:p>
            <w:pPr>
              <w:spacing w:after="0" w:line="240" w:lineRule="auto"/>
              <w:jc w:val="center"/>
              <w:rPr>
                <w:rFonts w:ascii="Times New Roman" w:eastAsia="Times New Roman" w:hAnsi="Times New Roman" w:cs="Simplified Arabic"/>
                <w:sz w:val="28"/>
                <w:szCs w:val="28"/>
                <w:rtl/>
              </w:rPr>
            </w:pPr>
          </w:p>
        </w:tc>
      </w:tr>
      <w:tr>
        <w:trPr>
          <w:jc w:val="center"/>
        </w:trPr>
        <w:tc>
          <w:tcPr>
            <w:tcW w:w="2428" w:type="dxa"/>
            <w:vMerge w:val="restart"/>
            <w:vAlign w:val="center"/>
          </w:tcPr>
          <w:p>
            <w:pPr>
              <w:spacing w:after="0" w:line="240" w:lineRule="auto"/>
              <w:jc w:val="center"/>
              <w:rPr>
                <w:rFonts w:ascii="Times New Roman" w:eastAsia="Times New Roman" w:hAnsi="Times New Roman" w:cs="Simplified Arabic"/>
                <w:b/>
                <w:bCs/>
                <w:sz w:val="24"/>
                <w:szCs w:val="24"/>
                <w:rtl/>
              </w:rPr>
            </w:pPr>
            <w:r>
              <w:rPr>
                <w:rFonts w:ascii="Times New Roman" w:eastAsia="Times New Roman" w:hAnsi="Times New Roman" w:cs="Simplified Arabic"/>
                <w:b/>
                <w:bCs/>
                <w:sz w:val="24"/>
                <w:szCs w:val="24"/>
                <w:rtl/>
              </w:rPr>
              <w:t>التفكير الممتد</w:t>
            </w:r>
            <w:r>
              <w:rPr>
                <w:rFonts w:ascii="Times New Roman" w:eastAsia="Times New Roman" w:hAnsi="Times New Roman" w:cs="Simplified Arabic" w:hint="cs"/>
                <w:b/>
                <w:bCs/>
                <w:sz w:val="24"/>
                <w:szCs w:val="24"/>
                <w:rtl/>
              </w:rPr>
              <w:t xml:space="preserve"> ككل</w:t>
            </w:r>
          </w:p>
        </w:tc>
        <w:tc>
          <w:tcPr>
            <w:tcW w:w="863" w:type="dxa"/>
            <w:vMerge w:val="restart"/>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20</w:t>
            </w:r>
          </w:p>
        </w:tc>
        <w:tc>
          <w:tcPr>
            <w:tcW w:w="1077" w:type="dxa"/>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القبلى</w:t>
            </w:r>
          </w:p>
        </w:tc>
        <w:tc>
          <w:tcPr>
            <w:tcW w:w="958" w:type="dxa"/>
          </w:tcPr>
          <w:p>
            <w:pPr>
              <w:spacing w:after="0" w:line="240" w:lineRule="auto"/>
              <w:jc w:val="center"/>
              <w:rPr>
                <w:rFonts w:ascii="Times New Roman" w:eastAsia="Times New Roman" w:hAnsi="Times New Roman" w:cs="Simplified Arabic"/>
                <w:sz w:val="28"/>
                <w:szCs w:val="28"/>
                <w:rtl/>
                <w:lang w:bidi="ar-EG"/>
              </w:rPr>
            </w:pPr>
            <w:r>
              <w:rPr>
                <w:rFonts w:ascii="Times New Roman" w:eastAsia="Times New Roman" w:hAnsi="Times New Roman" w:cs="Simplified Arabic" w:hint="cs"/>
                <w:sz w:val="28"/>
                <w:szCs w:val="28"/>
                <w:rtl/>
                <w:lang w:bidi="ar-EG"/>
              </w:rPr>
              <w:t>8.37</w:t>
            </w:r>
          </w:p>
        </w:tc>
        <w:tc>
          <w:tcPr>
            <w:tcW w:w="984" w:type="dxa"/>
          </w:tcPr>
          <w:p>
            <w:pPr>
              <w:spacing w:after="0" w:line="240" w:lineRule="auto"/>
              <w:jc w:val="center"/>
              <w:rPr>
                <w:rFonts w:ascii="Times New Roman" w:eastAsia="Times New Roman" w:hAnsi="Times New Roman" w:cs="Simplified Arabic"/>
                <w:sz w:val="28"/>
                <w:szCs w:val="28"/>
                <w:rtl/>
                <w:lang w:bidi="ar-EG"/>
              </w:rPr>
            </w:pPr>
            <w:r>
              <w:rPr>
                <w:rFonts w:ascii="Times New Roman" w:eastAsia="Times New Roman" w:hAnsi="Times New Roman" w:cs="Simplified Arabic" w:hint="cs"/>
                <w:sz w:val="28"/>
                <w:szCs w:val="28"/>
                <w:rtl/>
                <w:lang w:bidi="ar-EG"/>
              </w:rPr>
              <w:t>1.07</w:t>
            </w:r>
          </w:p>
        </w:tc>
        <w:tc>
          <w:tcPr>
            <w:tcW w:w="1042" w:type="dxa"/>
            <w:vMerge w:val="restart"/>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32.288</w:t>
            </w:r>
          </w:p>
        </w:tc>
        <w:tc>
          <w:tcPr>
            <w:tcW w:w="869" w:type="dxa"/>
            <w:vMerge w:val="restart"/>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0.01</w:t>
            </w:r>
          </w:p>
        </w:tc>
        <w:tc>
          <w:tcPr>
            <w:tcW w:w="905" w:type="dxa"/>
            <w:vMerge w:val="restart"/>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0.973</w:t>
            </w:r>
          </w:p>
        </w:tc>
      </w:tr>
      <w:tr>
        <w:trPr>
          <w:jc w:val="center"/>
        </w:trPr>
        <w:tc>
          <w:tcPr>
            <w:tcW w:w="2428" w:type="dxa"/>
            <w:vMerge/>
          </w:tcPr>
          <w:p>
            <w:pPr>
              <w:spacing w:after="0" w:line="240" w:lineRule="auto"/>
              <w:jc w:val="center"/>
              <w:rPr>
                <w:rFonts w:ascii="Times New Roman" w:eastAsia="Times New Roman" w:hAnsi="Times New Roman" w:cs="Simplified Arabic"/>
                <w:b/>
                <w:bCs/>
                <w:sz w:val="24"/>
                <w:szCs w:val="24"/>
                <w:rtl/>
              </w:rPr>
            </w:pPr>
          </w:p>
        </w:tc>
        <w:tc>
          <w:tcPr>
            <w:tcW w:w="863" w:type="dxa"/>
            <w:vMerge/>
            <w:vAlign w:val="center"/>
          </w:tcPr>
          <w:p>
            <w:pPr>
              <w:spacing w:after="0" w:line="240" w:lineRule="auto"/>
              <w:jc w:val="center"/>
              <w:rPr>
                <w:rFonts w:ascii="Times New Roman" w:eastAsia="Times New Roman" w:hAnsi="Times New Roman" w:cs="Simplified Arabic"/>
                <w:sz w:val="28"/>
                <w:szCs w:val="28"/>
                <w:rtl/>
              </w:rPr>
            </w:pPr>
          </w:p>
        </w:tc>
        <w:tc>
          <w:tcPr>
            <w:tcW w:w="1077" w:type="dxa"/>
            <w:vAlign w:val="center"/>
          </w:tcPr>
          <w:p>
            <w:pPr>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البعدى</w:t>
            </w:r>
          </w:p>
        </w:tc>
        <w:tc>
          <w:tcPr>
            <w:tcW w:w="958" w:type="dxa"/>
          </w:tcPr>
          <w:p>
            <w:pPr>
              <w:spacing w:after="0" w:line="240" w:lineRule="auto"/>
              <w:jc w:val="center"/>
              <w:rPr>
                <w:rFonts w:ascii="Times New Roman" w:eastAsia="Times New Roman" w:hAnsi="Times New Roman" w:cs="Simplified Arabic"/>
                <w:sz w:val="28"/>
                <w:szCs w:val="28"/>
                <w:rtl/>
                <w:lang w:bidi="ar-EG"/>
              </w:rPr>
            </w:pPr>
            <w:r>
              <w:rPr>
                <w:rFonts w:ascii="Times New Roman" w:eastAsia="Times New Roman" w:hAnsi="Times New Roman" w:cs="Simplified Arabic" w:hint="cs"/>
                <w:sz w:val="28"/>
                <w:szCs w:val="28"/>
                <w:rtl/>
                <w:lang w:bidi="ar-EG"/>
              </w:rPr>
              <w:t>16.33</w:t>
            </w:r>
          </w:p>
        </w:tc>
        <w:tc>
          <w:tcPr>
            <w:tcW w:w="984" w:type="dxa"/>
          </w:tcPr>
          <w:p>
            <w:pPr>
              <w:spacing w:after="0" w:line="240" w:lineRule="auto"/>
              <w:jc w:val="center"/>
              <w:rPr>
                <w:rFonts w:ascii="Times New Roman" w:eastAsia="Times New Roman" w:hAnsi="Times New Roman" w:cs="Simplified Arabic"/>
                <w:sz w:val="28"/>
                <w:szCs w:val="28"/>
                <w:rtl/>
                <w:lang w:bidi="ar-EG"/>
              </w:rPr>
            </w:pPr>
            <w:r>
              <w:rPr>
                <w:rFonts w:ascii="Times New Roman" w:eastAsia="Times New Roman" w:hAnsi="Times New Roman" w:cs="Simplified Arabic" w:hint="cs"/>
                <w:sz w:val="28"/>
                <w:szCs w:val="28"/>
                <w:rtl/>
                <w:lang w:bidi="ar-EG"/>
              </w:rPr>
              <w:t>1.24</w:t>
            </w:r>
          </w:p>
        </w:tc>
        <w:tc>
          <w:tcPr>
            <w:tcW w:w="1042" w:type="dxa"/>
            <w:vMerge/>
            <w:vAlign w:val="center"/>
          </w:tcPr>
          <w:p>
            <w:pPr>
              <w:spacing w:after="0" w:line="240" w:lineRule="auto"/>
              <w:jc w:val="center"/>
              <w:rPr>
                <w:rFonts w:ascii="Times New Roman" w:eastAsia="Times New Roman" w:hAnsi="Times New Roman" w:cs="Simplified Arabic"/>
                <w:sz w:val="28"/>
                <w:szCs w:val="28"/>
                <w:rtl/>
              </w:rPr>
            </w:pPr>
          </w:p>
        </w:tc>
        <w:tc>
          <w:tcPr>
            <w:tcW w:w="869" w:type="dxa"/>
            <w:vMerge/>
            <w:vAlign w:val="center"/>
          </w:tcPr>
          <w:p>
            <w:pPr>
              <w:spacing w:after="0" w:line="240" w:lineRule="auto"/>
              <w:jc w:val="center"/>
              <w:rPr>
                <w:rFonts w:ascii="Times New Roman" w:eastAsia="Times New Roman" w:hAnsi="Times New Roman" w:cs="Simplified Arabic"/>
                <w:sz w:val="28"/>
                <w:szCs w:val="28"/>
                <w:rtl/>
              </w:rPr>
            </w:pPr>
          </w:p>
        </w:tc>
        <w:tc>
          <w:tcPr>
            <w:tcW w:w="905" w:type="dxa"/>
            <w:vMerge/>
            <w:vAlign w:val="center"/>
          </w:tcPr>
          <w:p>
            <w:pPr>
              <w:spacing w:after="0" w:line="240" w:lineRule="auto"/>
              <w:jc w:val="center"/>
              <w:rPr>
                <w:rFonts w:ascii="Times New Roman" w:eastAsia="Times New Roman" w:hAnsi="Times New Roman" w:cs="Simplified Arabic"/>
                <w:sz w:val="28"/>
                <w:szCs w:val="28"/>
                <w:rtl/>
              </w:rPr>
            </w:pPr>
          </w:p>
        </w:tc>
      </w:tr>
    </w:tbl>
    <w:p>
      <w:pPr>
        <w:spacing w:after="0" w:line="240" w:lineRule="auto"/>
        <w:ind w:left="360"/>
        <w:jc w:val="center"/>
        <w:rPr>
          <w:rFonts w:ascii="Times New Roman" w:eastAsia="Times New Roman" w:hAnsi="Times New Roman" w:cs="Simplified Arabic"/>
          <w:b/>
          <w:bCs/>
          <w:sz w:val="28"/>
          <w:szCs w:val="28"/>
          <w:rtl/>
        </w:rPr>
      </w:pPr>
      <w:r>
        <w:rPr>
          <w:rFonts w:ascii="Times New Roman" w:eastAsia="Times New Roman" w:hAnsi="Times New Roman" w:cs="Simplified Arabic" w:hint="cs"/>
          <w:b/>
          <w:bCs/>
          <w:sz w:val="28"/>
          <w:szCs w:val="28"/>
          <w:rtl/>
        </w:rPr>
        <w:t>جدول (  10  )</w:t>
      </w:r>
    </w:p>
    <w:p>
      <w:pPr>
        <w:spacing w:after="0" w:line="240" w:lineRule="auto"/>
        <w:ind w:left="360"/>
        <w:jc w:val="center"/>
        <w:rPr>
          <w:rFonts w:ascii="Times New Roman" w:eastAsia="Times New Roman" w:hAnsi="Times New Roman" w:cs="Simplified Arabic"/>
          <w:b/>
          <w:bCs/>
          <w:sz w:val="28"/>
          <w:szCs w:val="28"/>
        </w:rPr>
      </w:pPr>
      <w:r>
        <w:rPr>
          <w:rFonts w:ascii="Times New Roman" w:eastAsia="Times New Roman" w:hAnsi="Times New Roman" w:cs="Simplified Arabic" w:hint="cs"/>
          <w:b/>
          <w:bCs/>
          <w:sz w:val="28"/>
          <w:szCs w:val="28"/>
          <w:rtl/>
        </w:rPr>
        <w:t xml:space="preserve">نسبة الكسب المعدلة لـ </w:t>
      </w:r>
      <w:r>
        <w:rPr>
          <w:rFonts w:ascii="Times New Roman" w:eastAsia="Times New Roman" w:hAnsi="Times New Roman" w:cs="Simplified Arabic"/>
          <w:b/>
          <w:bCs/>
          <w:sz w:val="28"/>
          <w:szCs w:val="28"/>
        </w:rPr>
        <w:t xml:space="preserve">Blake </w:t>
      </w:r>
      <w:r>
        <w:rPr>
          <w:rFonts w:ascii="Times New Roman" w:eastAsia="Times New Roman" w:hAnsi="Times New Roman" w:cs="Simplified Arabic" w:hint="cs"/>
          <w:b/>
          <w:bCs/>
          <w:sz w:val="28"/>
          <w:szCs w:val="28"/>
          <w:rtl/>
        </w:rPr>
        <w:t xml:space="preserve"> في </w:t>
      </w:r>
      <w:r>
        <w:rPr>
          <w:rFonts w:ascii="Times New Roman" w:eastAsia="Times New Roman" w:hAnsi="Times New Roman" w:cs="Simplified Arabic"/>
          <w:b/>
          <w:bCs/>
          <w:sz w:val="28"/>
          <w:szCs w:val="28"/>
          <w:rtl/>
        </w:rPr>
        <w:t>مستوى التفكير الممتد ككل وفى كل مؤشر فرعي على حده</w:t>
      </w:r>
      <w:r>
        <w:rPr>
          <w:rFonts w:ascii="Times New Roman" w:eastAsia="Times New Roman" w:hAnsi="Times New Roman" w:cs="Simplified Arabic" w:hint="cs"/>
          <w:b/>
          <w:bCs/>
          <w:sz w:val="28"/>
          <w:szCs w:val="28"/>
          <w:rtl/>
        </w:rPr>
        <w:t xml:space="preserve"> لدى مجموعة البحث </w:t>
      </w:r>
    </w:p>
    <w:tbl>
      <w:tblPr>
        <w:bidiVisual/>
        <w:tblW w:w="4503" w:type="pct"/>
        <w:jc w:val="center"/>
        <w:tblBorders>
          <w:top w:val="thinThickSmallGap" w:sz="24" w:space="0" w:color="auto"/>
          <w:left w:val="thickThinSmallGap" w:sz="24" w:space="0" w:color="auto"/>
          <w:bottom w:val="thickThinSmallGap" w:sz="24" w:space="0" w:color="auto"/>
          <w:right w:val="thinThickSmallGap" w:sz="24" w:space="0" w:color="auto"/>
          <w:insideH w:val="single" w:sz="6" w:space="0" w:color="auto"/>
          <w:insideV w:val="single" w:sz="6" w:space="0" w:color="auto"/>
        </w:tblBorders>
        <w:tblLook w:val="01E0" w:firstRow="1" w:lastRow="1" w:firstColumn="1" w:lastColumn="1" w:noHBand="0" w:noVBand="0"/>
      </w:tblPr>
      <w:tblGrid>
        <w:gridCol w:w="2686"/>
        <w:gridCol w:w="992"/>
        <w:gridCol w:w="1193"/>
        <w:gridCol w:w="919"/>
        <w:gridCol w:w="1033"/>
        <w:gridCol w:w="1198"/>
      </w:tblGrid>
      <w:tr>
        <w:trPr>
          <w:trHeight w:val="274"/>
          <w:tblHeader/>
          <w:jc w:val="center"/>
        </w:trPr>
        <w:tc>
          <w:tcPr>
            <w:tcW w:w="1674" w:type="pct"/>
            <w:tcBorders>
              <w:top w:val="thinThickSmallGap" w:sz="24" w:space="0" w:color="auto"/>
              <w:bottom w:val="single" w:sz="6" w:space="0" w:color="auto"/>
            </w:tcBorders>
            <w:shd w:val="clear" w:color="auto" w:fill="FFFFFF"/>
            <w:vAlign w:val="center"/>
          </w:tcPr>
          <w:p>
            <w:pPr>
              <w:autoSpaceDE w:val="0"/>
              <w:autoSpaceDN w:val="0"/>
              <w:adjustRightInd w:val="0"/>
              <w:spacing w:after="0" w:line="240" w:lineRule="auto"/>
              <w:ind w:left="28"/>
              <w:jc w:val="center"/>
              <w:rPr>
                <w:rFonts w:ascii="Times New Roman" w:eastAsia="Times New Roman" w:hAnsi="Times New Roman" w:cs="Times New Roman"/>
                <w:b/>
                <w:bCs/>
                <w:i/>
                <w:sz w:val="24"/>
                <w:szCs w:val="24"/>
                <w:rtl/>
              </w:rPr>
            </w:pPr>
            <w:r>
              <w:rPr>
                <w:rFonts w:ascii="Times New Roman" w:eastAsia="Times New Roman" w:hAnsi="Times New Roman" w:cs="Times New Roman" w:hint="cs"/>
                <w:b/>
                <w:bCs/>
                <w:i/>
                <w:sz w:val="24"/>
                <w:szCs w:val="24"/>
                <w:rtl/>
              </w:rPr>
              <w:t>المؤشرات الفرعية</w:t>
            </w:r>
          </w:p>
        </w:tc>
        <w:tc>
          <w:tcPr>
            <w:tcW w:w="618" w:type="pct"/>
            <w:tcBorders>
              <w:top w:val="thinThickSmallGap" w:sz="24" w:space="0" w:color="auto"/>
              <w:bottom w:val="single" w:sz="6" w:space="0" w:color="auto"/>
            </w:tcBorders>
            <w:shd w:val="clear" w:color="auto" w:fill="FFFFFF"/>
            <w:vAlign w:val="center"/>
          </w:tcPr>
          <w:p>
            <w:pPr>
              <w:autoSpaceDE w:val="0"/>
              <w:autoSpaceDN w:val="0"/>
              <w:adjustRightInd w:val="0"/>
              <w:spacing w:after="0" w:line="240" w:lineRule="auto"/>
              <w:ind w:left="28"/>
              <w:jc w:val="center"/>
              <w:rPr>
                <w:rFonts w:ascii="Times New Roman" w:eastAsia="Times New Roman" w:hAnsi="Times New Roman" w:cs="Times New Roman"/>
                <w:b/>
                <w:bCs/>
                <w:i/>
                <w:sz w:val="24"/>
                <w:szCs w:val="24"/>
                <w:rtl/>
              </w:rPr>
            </w:pPr>
            <w:r>
              <w:rPr>
                <w:rFonts w:ascii="Times New Roman" w:eastAsia="Times New Roman" w:hAnsi="Times New Roman" w:cs="Times New Roman" w:hint="cs"/>
                <w:b/>
                <w:bCs/>
                <w:i/>
                <w:sz w:val="24"/>
                <w:szCs w:val="24"/>
                <w:rtl/>
              </w:rPr>
              <w:t>متوسط التطبيق القبلي</w:t>
            </w:r>
          </w:p>
        </w:tc>
        <w:tc>
          <w:tcPr>
            <w:tcW w:w="743" w:type="pct"/>
            <w:tcBorders>
              <w:top w:val="thinThickSmallGap" w:sz="24" w:space="0" w:color="auto"/>
              <w:bottom w:val="single" w:sz="6" w:space="0" w:color="auto"/>
            </w:tcBorders>
            <w:shd w:val="clear" w:color="auto" w:fill="FFFFFF"/>
            <w:vAlign w:val="center"/>
          </w:tcPr>
          <w:p>
            <w:pPr>
              <w:autoSpaceDE w:val="0"/>
              <w:autoSpaceDN w:val="0"/>
              <w:adjustRightInd w:val="0"/>
              <w:spacing w:after="0" w:line="240" w:lineRule="auto"/>
              <w:ind w:left="28"/>
              <w:jc w:val="center"/>
              <w:rPr>
                <w:rFonts w:ascii="Times New Roman" w:eastAsia="Times New Roman" w:hAnsi="Times New Roman" w:cs="Times New Roman"/>
                <w:b/>
                <w:bCs/>
                <w:i/>
                <w:sz w:val="24"/>
                <w:szCs w:val="24"/>
                <w:rtl/>
              </w:rPr>
            </w:pPr>
            <w:r>
              <w:rPr>
                <w:rFonts w:ascii="Times New Roman" w:eastAsia="Times New Roman" w:hAnsi="Times New Roman" w:cs="Times New Roman" w:hint="cs"/>
                <w:b/>
                <w:bCs/>
                <w:i/>
                <w:sz w:val="24"/>
                <w:szCs w:val="24"/>
                <w:rtl/>
              </w:rPr>
              <w:t>متوسط التطبيق البعدي</w:t>
            </w:r>
          </w:p>
        </w:tc>
        <w:tc>
          <w:tcPr>
            <w:tcW w:w="573" w:type="pct"/>
            <w:tcBorders>
              <w:top w:val="thinThickSmallGap" w:sz="24" w:space="0" w:color="auto"/>
              <w:bottom w:val="single" w:sz="6" w:space="0" w:color="auto"/>
            </w:tcBorders>
            <w:shd w:val="clear" w:color="auto" w:fill="FFFFFF"/>
            <w:vAlign w:val="center"/>
          </w:tcPr>
          <w:p>
            <w:pPr>
              <w:autoSpaceDE w:val="0"/>
              <w:autoSpaceDN w:val="0"/>
              <w:adjustRightInd w:val="0"/>
              <w:spacing w:after="0" w:line="240" w:lineRule="auto"/>
              <w:ind w:left="28"/>
              <w:jc w:val="center"/>
              <w:rPr>
                <w:rFonts w:ascii="Times New Roman" w:eastAsia="Times New Roman" w:hAnsi="Times New Roman" w:cs="Times New Roman"/>
                <w:b/>
                <w:bCs/>
                <w:i/>
                <w:sz w:val="24"/>
                <w:szCs w:val="24"/>
                <w:rtl/>
              </w:rPr>
            </w:pPr>
            <w:r>
              <w:rPr>
                <w:rFonts w:ascii="Times New Roman" w:eastAsia="Times New Roman" w:hAnsi="Times New Roman" w:cs="Times New Roman" w:hint="cs"/>
                <w:b/>
                <w:bCs/>
                <w:i/>
                <w:sz w:val="24"/>
                <w:szCs w:val="24"/>
                <w:rtl/>
              </w:rPr>
              <w:t>ال</w:t>
            </w:r>
            <w:r>
              <w:rPr>
                <w:rFonts w:ascii="Times New Roman" w:eastAsia="Times New Roman" w:hAnsi="Times New Roman" w:cs="Times New Roman"/>
                <w:b/>
                <w:bCs/>
                <w:i/>
                <w:sz w:val="24"/>
                <w:szCs w:val="24"/>
                <w:rtl/>
              </w:rPr>
              <w:t xml:space="preserve">نهاية </w:t>
            </w:r>
            <w:r>
              <w:rPr>
                <w:rFonts w:ascii="Times New Roman" w:eastAsia="Times New Roman" w:hAnsi="Times New Roman" w:cs="Times New Roman" w:hint="cs"/>
                <w:b/>
                <w:bCs/>
                <w:i/>
                <w:sz w:val="24"/>
                <w:szCs w:val="24"/>
                <w:rtl/>
              </w:rPr>
              <w:t>ال</w:t>
            </w:r>
            <w:r>
              <w:rPr>
                <w:rFonts w:ascii="Times New Roman" w:eastAsia="Times New Roman" w:hAnsi="Times New Roman" w:cs="Times New Roman"/>
                <w:b/>
                <w:bCs/>
                <w:i/>
                <w:sz w:val="24"/>
                <w:szCs w:val="24"/>
                <w:rtl/>
              </w:rPr>
              <w:t>عظمى</w:t>
            </w:r>
            <w:r>
              <w:rPr>
                <w:rFonts w:ascii="Times New Roman" w:eastAsia="Times New Roman" w:hAnsi="Times New Roman" w:cs="Times New Roman" w:hint="cs"/>
                <w:b/>
                <w:bCs/>
                <w:i/>
                <w:sz w:val="24"/>
                <w:szCs w:val="24"/>
                <w:rtl/>
              </w:rPr>
              <w:t xml:space="preserve"> للاختبار</w:t>
            </w:r>
          </w:p>
        </w:tc>
        <w:tc>
          <w:tcPr>
            <w:tcW w:w="644" w:type="pct"/>
            <w:tcBorders>
              <w:top w:val="thinThickSmallGap" w:sz="24" w:space="0" w:color="auto"/>
              <w:bottom w:val="single" w:sz="6" w:space="0" w:color="auto"/>
            </w:tcBorders>
            <w:shd w:val="clear" w:color="auto" w:fill="FFFFFF"/>
            <w:vAlign w:val="center"/>
          </w:tcPr>
          <w:p>
            <w:pPr>
              <w:autoSpaceDE w:val="0"/>
              <w:autoSpaceDN w:val="0"/>
              <w:adjustRightInd w:val="0"/>
              <w:spacing w:after="0" w:line="240" w:lineRule="auto"/>
              <w:ind w:left="28"/>
              <w:jc w:val="center"/>
              <w:rPr>
                <w:rFonts w:ascii="Times New Roman" w:eastAsia="Times New Roman" w:hAnsi="Times New Roman" w:cs="Times New Roman"/>
                <w:b/>
                <w:bCs/>
                <w:i/>
                <w:sz w:val="24"/>
                <w:szCs w:val="24"/>
                <w:rtl/>
              </w:rPr>
            </w:pPr>
            <w:r>
              <w:rPr>
                <w:rFonts w:ascii="Times New Roman" w:eastAsia="Times New Roman" w:hAnsi="Times New Roman" w:cs="Times New Roman" w:hint="cs"/>
                <w:b/>
                <w:bCs/>
                <w:i/>
                <w:sz w:val="24"/>
                <w:szCs w:val="24"/>
                <w:rtl/>
              </w:rPr>
              <w:t>درجة الكسب</w:t>
            </w:r>
            <w:r>
              <w:rPr>
                <w:rFonts w:ascii="Times New Roman" w:eastAsia="Times New Roman" w:hAnsi="Times New Roman" w:cs="Arabic Transparent"/>
                <w:b/>
                <w:bCs/>
                <w:sz w:val="26"/>
                <w:szCs w:val="26"/>
                <w:rtl/>
              </w:rPr>
              <w:footnoteReference w:customMarkFollows="1" w:id="6"/>
              <w:t>(*)</w:t>
            </w:r>
            <w:r>
              <w:rPr>
                <w:rFonts w:ascii="Times New Roman" w:eastAsia="Times New Roman" w:hAnsi="Times New Roman" w:cs="Times New Roman" w:hint="cs"/>
                <w:b/>
                <w:bCs/>
                <w:i/>
                <w:sz w:val="24"/>
                <w:szCs w:val="24"/>
                <w:vertAlign w:val="superscript"/>
                <w:rtl/>
              </w:rPr>
              <w:t xml:space="preserve"> </w:t>
            </w:r>
          </w:p>
        </w:tc>
        <w:tc>
          <w:tcPr>
            <w:tcW w:w="747" w:type="pct"/>
            <w:tcBorders>
              <w:top w:val="thinThickSmallGap" w:sz="24" w:space="0" w:color="auto"/>
              <w:bottom w:val="single" w:sz="6" w:space="0" w:color="auto"/>
            </w:tcBorders>
            <w:shd w:val="clear" w:color="auto" w:fill="FFFFFF"/>
            <w:vAlign w:val="center"/>
          </w:tcPr>
          <w:p>
            <w:pPr>
              <w:autoSpaceDE w:val="0"/>
              <w:autoSpaceDN w:val="0"/>
              <w:adjustRightInd w:val="0"/>
              <w:spacing w:after="0" w:line="240" w:lineRule="auto"/>
              <w:ind w:left="28"/>
              <w:jc w:val="center"/>
              <w:rPr>
                <w:rFonts w:ascii="Times New Roman" w:eastAsia="Times New Roman" w:hAnsi="Times New Roman" w:cs="Times New Roman"/>
                <w:b/>
                <w:bCs/>
                <w:i/>
                <w:sz w:val="24"/>
                <w:szCs w:val="24"/>
                <w:rtl/>
              </w:rPr>
            </w:pPr>
            <w:r>
              <w:rPr>
                <w:rFonts w:ascii="Times New Roman" w:eastAsia="Times New Roman" w:hAnsi="Times New Roman" w:cs="Times New Roman" w:hint="cs"/>
                <w:b/>
                <w:bCs/>
                <w:i/>
                <w:sz w:val="24"/>
                <w:szCs w:val="24"/>
                <w:rtl/>
              </w:rPr>
              <w:t xml:space="preserve">نسبة الكسب المعدلة </w:t>
            </w:r>
            <w:r>
              <w:rPr>
                <w:rFonts w:ascii="Times New Roman" w:eastAsia="Times New Roman" w:hAnsi="Times New Roman" w:cs="Times New Roman"/>
                <w:b/>
                <w:bCs/>
                <w:i/>
                <w:sz w:val="24"/>
                <w:szCs w:val="24"/>
                <w:rtl/>
              </w:rPr>
              <w:br/>
            </w:r>
            <w:r>
              <w:rPr>
                <w:rFonts w:ascii="Times New Roman" w:eastAsia="Times New Roman" w:hAnsi="Times New Roman" w:cs="Times New Roman" w:hint="cs"/>
                <w:b/>
                <w:bCs/>
                <w:i/>
                <w:sz w:val="24"/>
                <w:szCs w:val="24"/>
                <w:rtl/>
              </w:rPr>
              <w:t xml:space="preserve">لـ </w:t>
            </w:r>
            <w:r>
              <w:rPr>
                <w:rFonts w:ascii="Times New Roman" w:eastAsia="Times New Roman" w:hAnsi="Times New Roman" w:cs="Times New Roman"/>
                <w:iCs/>
                <w:sz w:val="24"/>
                <w:szCs w:val="24"/>
                <w:lang w:bidi="ar-EG"/>
              </w:rPr>
              <w:t>Blake</w:t>
            </w:r>
          </w:p>
        </w:tc>
      </w:tr>
      <w:tr>
        <w:trPr>
          <w:trHeight w:val="50"/>
          <w:jc w:val="center"/>
        </w:trPr>
        <w:tc>
          <w:tcPr>
            <w:tcW w:w="1674" w:type="pct"/>
            <w:tcBorders>
              <w:top w:val="single" w:sz="6" w:space="0" w:color="auto"/>
              <w:bottom w:val="single" w:sz="6" w:space="0" w:color="auto"/>
            </w:tcBorders>
            <w:vAlign w:val="center"/>
          </w:tcPr>
          <w:p>
            <w:pPr>
              <w:spacing w:after="0" w:line="240" w:lineRule="auto"/>
              <w:jc w:val="center"/>
              <w:rPr>
                <w:rFonts w:ascii="Times New Roman" w:eastAsia="Times New Roman" w:hAnsi="Times New Roman" w:cs="Simplified Arabic"/>
                <w:b/>
                <w:bCs/>
                <w:sz w:val="24"/>
                <w:szCs w:val="24"/>
                <w:rtl/>
              </w:rPr>
            </w:pPr>
            <w:r>
              <w:rPr>
                <w:rFonts w:ascii="Times New Roman" w:eastAsia="Times New Roman" w:hAnsi="Times New Roman" w:cs="Simplified Arabic"/>
                <w:b/>
                <w:bCs/>
                <w:sz w:val="24"/>
                <w:szCs w:val="24"/>
                <w:rtl/>
              </w:rPr>
              <w:lastRenderedPageBreak/>
              <w:t>توقع النتائج بناءً على البيانات</w:t>
            </w:r>
          </w:p>
        </w:tc>
        <w:tc>
          <w:tcPr>
            <w:tcW w:w="618" w:type="pct"/>
            <w:tcBorders>
              <w:top w:val="single" w:sz="6" w:space="0" w:color="auto"/>
              <w:bottom w:val="single" w:sz="6" w:space="0" w:color="auto"/>
            </w:tcBorders>
          </w:tcPr>
          <w:p>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Simplified Arabic" w:hint="cs"/>
                <w:sz w:val="28"/>
                <w:szCs w:val="28"/>
                <w:rtl/>
                <w:lang w:bidi="ar-EG"/>
              </w:rPr>
              <w:t>2.37</w:t>
            </w:r>
          </w:p>
        </w:tc>
        <w:tc>
          <w:tcPr>
            <w:tcW w:w="743" w:type="pct"/>
            <w:tcBorders>
              <w:top w:val="single" w:sz="6" w:space="0" w:color="auto"/>
              <w:bottom w:val="single" w:sz="6" w:space="0" w:color="auto"/>
            </w:tcBorders>
          </w:tcPr>
          <w:p>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Simplified Arabic" w:hint="cs"/>
                <w:sz w:val="28"/>
                <w:szCs w:val="28"/>
                <w:rtl/>
                <w:lang w:bidi="ar-EG"/>
              </w:rPr>
              <w:t>5.07</w:t>
            </w:r>
          </w:p>
        </w:tc>
        <w:tc>
          <w:tcPr>
            <w:tcW w:w="573" w:type="pct"/>
            <w:tcBorders>
              <w:top w:val="single" w:sz="6" w:space="0" w:color="auto"/>
              <w:bottom w:val="single" w:sz="6" w:space="0" w:color="auto"/>
            </w:tcBorders>
            <w:vAlign w:val="center"/>
          </w:tcPr>
          <w:p>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6</w:t>
            </w:r>
          </w:p>
        </w:tc>
        <w:tc>
          <w:tcPr>
            <w:tcW w:w="644" w:type="pct"/>
            <w:tcBorders>
              <w:top w:val="single" w:sz="6" w:space="0" w:color="auto"/>
              <w:bottom w:val="single" w:sz="6" w:space="0" w:color="auto"/>
            </w:tcBorders>
            <w:vAlign w:val="center"/>
          </w:tcPr>
          <w:p>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2.70</w:t>
            </w:r>
          </w:p>
        </w:tc>
        <w:tc>
          <w:tcPr>
            <w:tcW w:w="747" w:type="pct"/>
            <w:tcBorders>
              <w:top w:val="single" w:sz="6" w:space="0" w:color="auto"/>
              <w:bottom w:val="single" w:sz="6" w:space="0" w:color="auto"/>
            </w:tcBorders>
            <w:vAlign w:val="center"/>
          </w:tcPr>
          <w:p>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1.19</w:t>
            </w:r>
          </w:p>
        </w:tc>
      </w:tr>
      <w:tr>
        <w:trPr>
          <w:trHeight w:val="50"/>
          <w:jc w:val="center"/>
        </w:trPr>
        <w:tc>
          <w:tcPr>
            <w:tcW w:w="1674" w:type="pct"/>
            <w:tcBorders>
              <w:top w:val="single" w:sz="6" w:space="0" w:color="auto"/>
              <w:bottom w:val="single" w:sz="6" w:space="0" w:color="auto"/>
            </w:tcBorders>
            <w:vAlign w:val="center"/>
          </w:tcPr>
          <w:p>
            <w:pPr>
              <w:spacing w:after="0" w:line="240" w:lineRule="auto"/>
              <w:jc w:val="center"/>
              <w:rPr>
                <w:rFonts w:ascii="Times New Roman" w:eastAsia="Times New Roman" w:hAnsi="Times New Roman" w:cs="Times New Roman"/>
                <w:sz w:val="28"/>
                <w:szCs w:val="28"/>
                <w:rtl/>
              </w:rPr>
            </w:pPr>
            <w:r>
              <w:rPr>
                <w:rFonts w:ascii="Times New Roman" w:eastAsia="Times New Roman" w:hAnsi="Times New Roman" w:cs="Simplified Arabic"/>
                <w:b/>
                <w:bCs/>
                <w:sz w:val="24"/>
                <w:szCs w:val="24"/>
                <w:rtl/>
              </w:rPr>
              <w:t xml:space="preserve">إختيار أفضل </w:t>
            </w:r>
            <w:r>
              <w:rPr>
                <w:rFonts w:ascii="Times New Roman" w:eastAsia="Times New Roman" w:hAnsi="Times New Roman" w:cs="Simplified Arabic" w:hint="cs"/>
                <w:b/>
                <w:bCs/>
                <w:sz w:val="24"/>
                <w:szCs w:val="24"/>
                <w:rtl/>
              </w:rPr>
              <w:t>ا</w:t>
            </w:r>
            <w:r>
              <w:rPr>
                <w:rFonts w:ascii="Times New Roman" w:eastAsia="Times New Roman" w:hAnsi="Times New Roman" w:cs="Simplified Arabic"/>
                <w:b/>
                <w:bCs/>
                <w:sz w:val="24"/>
                <w:szCs w:val="24"/>
                <w:rtl/>
              </w:rPr>
              <w:t>لسيناريوهات</w:t>
            </w:r>
            <w:r>
              <w:rPr>
                <w:rFonts w:ascii="Times New Roman" w:eastAsia="Times New Roman" w:hAnsi="Times New Roman" w:cs="Simplified Arabic" w:hint="cs"/>
                <w:b/>
                <w:bCs/>
                <w:sz w:val="24"/>
                <w:szCs w:val="24"/>
                <w:rtl/>
              </w:rPr>
              <w:t xml:space="preserve"> </w:t>
            </w:r>
            <w:r>
              <w:rPr>
                <w:rFonts w:ascii="Times New Roman" w:eastAsia="Times New Roman" w:hAnsi="Times New Roman" w:cs="Simplified Arabic"/>
                <w:b/>
                <w:bCs/>
                <w:sz w:val="24"/>
                <w:szCs w:val="24"/>
                <w:rtl/>
              </w:rPr>
              <w:t>أو الحلول المناسبة</w:t>
            </w:r>
          </w:p>
        </w:tc>
        <w:tc>
          <w:tcPr>
            <w:tcW w:w="618" w:type="pct"/>
            <w:tcBorders>
              <w:top w:val="single" w:sz="6" w:space="0" w:color="auto"/>
              <w:bottom w:val="single" w:sz="6" w:space="0" w:color="auto"/>
            </w:tcBorders>
          </w:tcPr>
          <w:p>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Simplified Arabic" w:hint="cs"/>
                <w:sz w:val="28"/>
                <w:szCs w:val="28"/>
                <w:rtl/>
                <w:lang w:bidi="ar-EG"/>
              </w:rPr>
              <w:t>3.03</w:t>
            </w:r>
          </w:p>
        </w:tc>
        <w:tc>
          <w:tcPr>
            <w:tcW w:w="743" w:type="pct"/>
            <w:tcBorders>
              <w:top w:val="single" w:sz="6" w:space="0" w:color="auto"/>
              <w:bottom w:val="single" w:sz="6" w:space="0" w:color="auto"/>
            </w:tcBorders>
          </w:tcPr>
          <w:p>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Simplified Arabic" w:hint="cs"/>
                <w:sz w:val="28"/>
                <w:szCs w:val="28"/>
                <w:rtl/>
                <w:lang w:bidi="ar-EG"/>
              </w:rPr>
              <w:t>5.07</w:t>
            </w:r>
          </w:p>
        </w:tc>
        <w:tc>
          <w:tcPr>
            <w:tcW w:w="573" w:type="pct"/>
            <w:tcBorders>
              <w:top w:val="single" w:sz="6" w:space="0" w:color="auto"/>
              <w:bottom w:val="single" w:sz="6" w:space="0" w:color="auto"/>
            </w:tcBorders>
            <w:vAlign w:val="center"/>
          </w:tcPr>
          <w:p>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6</w:t>
            </w:r>
          </w:p>
        </w:tc>
        <w:tc>
          <w:tcPr>
            <w:tcW w:w="644" w:type="pct"/>
            <w:tcBorders>
              <w:top w:val="single" w:sz="6" w:space="0" w:color="auto"/>
              <w:bottom w:val="single" w:sz="6" w:space="0" w:color="auto"/>
            </w:tcBorders>
            <w:vAlign w:val="center"/>
          </w:tcPr>
          <w:p>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2.04</w:t>
            </w:r>
          </w:p>
        </w:tc>
        <w:tc>
          <w:tcPr>
            <w:tcW w:w="747" w:type="pct"/>
            <w:tcBorders>
              <w:top w:val="single" w:sz="6" w:space="0" w:color="auto"/>
              <w:bottom w:val="single" w:sz="6" w:space="0" w:color="auto"/>
            </w:tcBorders>
            <w:vAlign w:val="center"/>
          </w:tcPr>
          <w:p>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1.03</w:t>
            </w:r>
          </w:p>
        </w:tc>
      </w:tr>
      <w:tr>
        <w:trPr>
          <w:trHeight w:val="50"/>
          <w:jc w:val="center"/>
        </w:trPr>
        <w:tc>
          <w:tcPr>
            <w:tcW w:w="1674" w:type="pct"/>
            <w:tcBorders>
              <w:top w:val="single" w:sz="6" w:space="0" w:color="auto"/>
              <w:bottom w:val="single" w:sz="6" w:space="0" w:color="auto"/>
            </w:tcBorders>
            <w:vAlign w:val="center"/>
          </w:tcPr>
          <w:p>
            <w:pPr>
              <w:spacing w:after="0" w:line="240" w:lineRule="auto"/>
              <w:jc w:val="center"/>
              <w:rPr>
                <w:rFonts w:ascii="Times New Roman" w:eastAsia="Times New Roman" w:hAnsi="Times New Roman" w:cs="Times New Roman"/>
                <w:sz w:val="28"/>
                <w:szCs w:val="28"/>
                <w:rtl/>
              </w:rPr>
            </w:pPr>
            <w:r>
              <w:rPr>
                <w:rFonts w:ascii="Times New Roman" w:eastAsia="Times New Roman" w:hAnsi="Times New Roman" w:cs="Simplified Arabic"/>
                <w:b/>
                <w:bCs/>
                <w:sz w:val="24"/>
                <w:szCs w:val="24"/>
                <w:rtl/>
              </w:rPr>
              <w:t xml:space="preserve">إتخاذ قرارات </w:t>
            </w:r>
            <w:r>
              <w:rPr>
                <w:rFonts w:ascii="Times New Roman" w:eastAsia="Times New Roman" w:hAnsi="Times New Roman" w:cs="Simplified Arabic" w:hint="cs"/>
                <w:b/>
                <w:bCs/>
                <w:sz w:val="24"/>
                <w:szCs w:val="24"/>
                <w:rtl/>
              </w:rPr>
              <w:t>م</w:t>
            </w:r>
            <w:r>
              <w:rPr>
                <w:rFonts w:ascii="Times New Roman" w:eastAsia="Times New Roman" w:hAnsi="Times New Roman" w:cs="Simplified Arabic"/>
                <w:b/>
                <w:bCs/>
                <w:sz w:val="24"/>
                <w:szCs w:val="24"/>
                <w:rtl/>
              </w:rPr>
              <w:t>ستقبلية</w:t>
            </w:r>
            <w:r>
              <w:rPr>
                <w:rFonts w:ascii="Times New Roman" w:eastAsia="Times New Roman" w:hAnsi="Times New Roman" w:cs="Simplified Arabic" w:hint="cs"/>
                <w:b/>
                <w:bCs/>
                <w:sz w:val="24"/>
                <w:szCs w:val="24"/>
                <w:rtl/>
              </w:rPr>
              <w:t xml:space="preserve"> </w:t>
            </w:r>
            <w:r>
              <w:rPr>
                <w:rFonts w:ascii="Times New Roman" w:eastAsia="Times New Roman" w:hAnsi="Times New Roman" w:cs="Simplified Arabic"/>
                <w:b/>
                <w:bCs/>
                <w:sz w:val="24"/>
                <w:szCs w:val="24"/>
                <w:rtl/>
              </w:rPr>
              <w:t>فى ضوء</w:t>
            </w:r>
            <w:r>
              <w:rPr>
                <w:rFonts w:ascii="Times New Roman" w:eastAsia="Times New Roman" w:hAnsi="Times New Roman" w:cs="Simplified Arabic" w:hint="cs"/>
                <w:b/>
                <w:bCs/>
                <w:sz w:val="24"/>
                <w:szCs w:val="24"/>
                <w:rtl/>
              </w:rPr>
              <w:t xml:space="preserve"> </w:t>
            </w:r>
            <w:r>
              <w:rPr>
                <w:rFonts w:ascii="Times New Roman" w:eastAsia="Times New Roman" w:hAnsi="Times New Roman" w:cs="Simplified Arabic"/>
                <w:b/>
                <w:bCs/>
                <w:sz w:val="24"/>
                <w:szCs w:val="24"/>
                <w:rtl/>
              </w:rPr>
              <w:t>استقراء الأحداث الحالية</w:t>
            </w:r>
          </w:p>
        </w:tc>
        <w:tc>
          <w:tcPr>
            <w:tcW w:w="618" w:type="pct"/>
            <w:tcBorders>
              <w:top w:val="single" w:sz="6" w:space="0" w:color="auto"/>
              <w:bottom w:val="single" w:sz="6" w:space="0" w:color="auto"/>
            </w:tcBorders>
          </w:tcPr>
          <w:p>
            <w:pPr>
              <w:spacing w:after="0" w:line="240" w:lineRule="auto"/>
              <w:jc w:val="center"/>
              <w:rPr>
                <w:rFonts w:ascii="Times New Roman" w:eastAsia="Times New Roman" w:hAnsi="Times New Roman" w:cs="Times New Roman"/>
                <w:sz w:val="28"/>
                <w:szCs w:val="28"/>
                <w:rtl/>
              </w:rPr>
            </w:pPr>
            <w:r>
              <w:rPr>
                <w:rFonts w:ascii="Times New Roman" w:eastAsia="Times New Roman" w:hAnsi="Times New Roman" w:cs="Simplified Arabic" w:hint="cs"/>
                <w:sz w:val="28"/>
                <w:szCs w:val="28"/>
                <w:rtl/>
                <w:lang w:bidi="ar-EG"/>
              </w:rPr>
              <w:t>1.47</w:t>
            </w:r>
          </w:p>
        </w:tc>
        <w:tc>
          <w:tcPr>
            <w:tcW w:w="743" w:type="pct"/>
            <w:tcBorders>
              <w:top w:val="single" w:sz="6" w:space="0" w:color="auto"/>
              <w:bottom w:val="single" w:sz="6" w:space="0" w:color="auto"/>
            </w:tcBorders>
          </w:tcPr>
          <w:p>
            <w:pPr>
              <w:spacing w:after="0" w:line="240" w:lineRule="auto"/>
              <w:jc w:val="center"/>
              <w:rPr>
                <w:rFonts w:ascii="Times New Roman" w:eastAsia="Times New Roman" w:hAnsi="Times New Roman" w:cs="Times New Roman"/>
                <w:sz w:val="28"/>
                <w:szCs w:val="28"/>
                <w:rtl/>
              </w:rPr>
            </w:pPr>
            <w:r>
              <w:rPr>
                <w:rFonts w:ascii="Times New Roman" w:eastAsia="Times New Roman" w:hAnsi="Times New Roman" w:cs="Simplified Arabic" w:hint="cs"/>
                <w:sz w:val="28"/>
                <w:szCs w:val="28"/>
                <w:rtl/>
                <w:lang w:bidi="ar-EG"/>
              </w:rPr>
              <w:t>3.03</w:t>
            </w:r>
          </w:p>
        </w:tc>
        <w:tc>
          <w:tcPr>
            <w:tcW w:w="573" w:type="pct"/>
            <w:tcBorders>
              <w:top w:val="single" w:sz="6" w:space="0" w:color="auto"/>
              <w:bottom w:val="single" w:sz="6" w:space="0" w:color="auto"/>
            </w:tcBorders>
            <w:vAlign w:val="center"/>
          </w:tcPr>
          <w:p>
            <w:pPr>
              <w:spacing w:after="0" w:line="240" w:lineRule="auto"/>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4</w:t>
            </w:r>
          </w:p>
        </w:tc>
        <w:tc>
          <w:tcPr>
            <w:tcW w:w="644" w:type="pct"/>
            <w:tcBorders>
              <w:top w:val="single" w:sz="6" w:space="0" w:color="auto"/>
              <w:bottom w:val="single" w:sz="6" w:space="0" w:color="auto"/>
            </w:tcBorders>
            <w:vAlign w:val="center"/>
          </w:tcPr>
          <w:p>
            <w:pPr>
              <w:spacing w:after="0" w:line="240" w:lineRule="auto"/>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1.56</w:t>
            </w:r>
          </w:p>
        </w:tc>
        <w:tc>
          <w:tcPr>
            <w:tcW w:w="747" w:type="pct"/>
            <w:tcBorders>
              <w:top w:val="single" w:sz="6" w:space="0" w:color="auto"/>
              <w:bottom w:val="single" w:sz="6" w:space="0" w:color="auto"/>
            </w:tcBorders>
            <w:vAlign w:val="center"/>
          </w:tcPr>
          <w:p>
            <w:pPr>
              <w:spacing w:after="0" w:line="240" w:lineRule="auto"/>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101</w:t>
            </w:r>
          </w:p>
        </w:tc>
      </w:tr>
      <w:tr>
        <w:trPr>
          <w:trHeight w:val="50"/>
          <w:jc w:val="center"/>
        </w:trPr>
        <w:tc>
          <w:tcPr>
            <w:tcW w:w="1674" w:type="pct"/>
            <w:tcBorders>
              <w:top w:val="single" w:sz="6" w:space="0" w:color="auto"/>
              <w:bottom w:val="single" w:sz="6" w:space="0" w:color="auto"/>
            </w:tcBorders>
            <w:vAlign w:val="center"/>
          </w:tcPr>
          <w:p>
            <w:pPr>
              <w:spacing w:after="0" w:line="240" w:lineRule="auto"/>
              <w:jc w:val="center"/>
              <w:rPr>
                <w:rFonts w:ascii="Times New Roman" w:eastAsia="Times New Roman" w:hAnsi="Times New Roman" w:cs="Times New Roman"/>
                <w:sz w:val="28"/>
                <w:szCs w:val="28"/>
                <w:rtl/>
              </w:rPr>
            </w:pPr>
            <w:r>
              <w:rPr>
                <w:rFonts w:ascii="Times New Roman" w:eastAsia="Times New Roman" w:hAnsi="Times New Roman" w:cs="Simplified Arabic"/>
                <w:b/>
                <w:bCs/>
                <w:sz w:val="24"/>
                <w:szCs w:val="24"/>
                <w:rtl/>
              </w:rPr>
              <w:t>وضع خطط أو سيناريوهات بديلة</w:t>
            </w:r>
          </w:p>
        </w:tc>
        <w:tc>
          <w:tcPr>
            <w:tcW w:w="618" w:type="pct"/>
            <w:tcBorders>
              <w:top w:val="single" w:sz="6" w:space="0" w:color="auto"/>
              <w:bottom w:val="single" w:sz="6" w:space="0" w:color="auto"/>
            </w:tcBorders>
          </w:tcPr>
          <w:p>
            <w:pPr>
              <w:spacing w:after="0" w:line="240" w:lineRule="auto"/>
              <w:jc w:val="center"/>
              <w:rPr>
                <w:rFonts w:ascii="Times New Roman" w:eastAsia="Times New Roman" w:hAnsi="Times New Roman" w:cs="Times New Roman"/>
                <w:sz w:val="28"/>
                <w:szCs w:val="28"/>
                <w:rtl/>
              </w:rPr>
            </w:pPr>
            <w:r>
              <w:rPr>
                <w:rFonts w:ascii="Times New Roman" w:eastAsia="Times New Roman" w:hAnsi="Times New Roman" w:cs="Simplified Arabic" w:hint="cs"/>
                <w:sz w:val="28"/>
                <w:szCs w:val="28"/>
                <w:rtl/>
                <w:lang w:bidi="ar-EG"/>
              </w:rPr>
              <w:t>1.50</w:t>
            </w:r>
          </w:p>
        </w:tc>
        <w:tc>
          <w:tcPr>
            <w:tcW w:w="743" w:type="pct"/>
            <w:tcBorders>
              <w:top w:val="single" w:sz="6" w:space="0" w:color="auto"/>
              <w:bottom w:val="single" w:sz="6" w:space="0" w:color="auto"/>
            </w:tcBorders>
          </w:tcPr>
          <w:p>
            <w:pPr>
              <w:spacing w:after="0" w:line="240" w:lineRule="auto"/>
              <w:jc w:val="center"/>
              <w:rPr>
                <w:rFonts w:ascii="Times New Roman" w:eastAsia="Times New Roman" w:hAnsi="Times New Roman" w:cs="Times New Roman"/>
                <w:sz w:val="28"/>
                <w:szCs w:val="28"/>
                <w:rtl/>
              </w:rPr>
            </w:pPr>
            <w:r>
              <w:rPr>
                <w:rFonts w:ascii="Times New Roman" w:eastAsia="Times New Roman" w:hAnsi="Times New Roman" w:cs="Simplified Arabic" w:hint="cs"/>
                <w:sz w:val="28"/>
                <w:szCs w:val="28"/>
                <w:rtl/>
                <w:lang w:bidi="ar-EG"/>
              </w:rPr>
              <w:t>3.17</w:t>
            </w:r>
          </w:p>
        </w:tc>
        <w:tc>
          <w:tcPr>
            <w:tcW w:w="573" w:type="pct"/>
            <w:tcBorders>
              <w:top w:val="single" w:sz="6" w:space="0" w:color="auto"/>
              <w:bottom w:val="single" w:sz="6" w:space="0" w:color="auto"/>
            </w:tcBorders>
            <w:vAlign w:val="center"/>
          </w:tcPr>
          <w:p>
            <w:pPr>
              <w:spacing w:after="0" w:line="240" w:lineRule="auto"/>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4</w:t>
            </w:r>
          </w:p>
        </w:tc>
        <w:tc>
          <w:tcPr>
            <w:tcW w:w="644" w:type="pct"/>
            <w:tcBorders>
              <w:top w:val="single" w:sz="6" w:space="0" w:color="auto"/>
              <w:bottom w:val="single" w:sz="6" w:space="0" w:color="auto"/>
            </w:tcBorders>
            <w:vAlign w:val="center"/>
          </w:tcPr>
          <w:p>
            <w:pPr>
              <w:spacing w:after="0" w:line="240" w:lineRule="auto"/>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1.67</w:t>
            </w:r>
          </w:p>
        </w:tc>
        <w:tc>
          <w:tcPr>
            <w:tcW w:w="747" w:type="pct"/>
            <w:tcBorders>
              <w:top w:val="single" w:sz="6" w:space="0" w:color="auto"/>
              <w:bottom w:val="single" w:sz="6" w:space="0" w:color="auto"/>
            </w:tcBorders>
            <w:vAlign w:val="center"/>
          </w:tcPr>
          <w:p>
            <w:pPr>
              <w:spacing w:after="0" w:line="240" w:lineRule="auto"/>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1.09</w:t>
            </w:r>
          </w:p>
        </w:tc>
      </w:tr>
      <w:tr>
        <w:trPr>
          <w:trHeight w:val="50"/>
          <w:jc w:val="center"/>
        </w:trPr>
        <w:tc>
          <w:tcPr>
            <w:tcW w:w="1674" w:type="pct"/>
            <w:tcBorders>
              <w:top w:val="single" w:sz="6" w:space="0" w:color="auto"/>
            </w:tcBorders>
            <w:vAlign w:val="center"/>
          </w:tcPr>
          <w:p>
            <w:pPr>
              <w:spacing w:after="0" w:line="240" w:lineRule="auto"/>
              <w:jc w:val="center"/>
              <w:rPr>
                <w:rFonts w:ascii="Times New Roman" w:eastAsia="Times New Roman" w:hAnsi="Times New Roman" w:cs="Times New Roman"/>
                <w:sz w:val="28"/>
                <w:szCs w:val="28"/>
                <w:rtl/>
              </w:rPr>
            </w:pPr>
            <w:r>
              <w:rPr>
                <w:rFonts w:ascii="Times New Roman" w:eastAsia="Times New Roman" w:hAnsi="Times New Roman" w:cs="Times New Roman"/>
                <w:sz w:val="28"/>
                <w:szCs w:val="28"/>
                <w:rtl/>
              </w:rPr>
              <w:t>التفكير الممتد ككل</w:t>
            </w:r>
          </w:p>
        </w:tc>
        <w:tc>
          <w:tcPr>
            <w:tcW w:w="618" w:type="pct"/>
            <w:tcBorders>
              <w:top w:val="single" w:sz="6" w:space="0" w:color="auto"/>
            </w:tcBorders>
          </w:tcPr>
          <w:p>
            <w:pPr>
              <w:spacing w:after="0" w:line="240" w:lineRule="auto"/>
              <w:jc w:val="center"/>
              <w:rPr>
                <w:rFonts w:ascii="Times New Roman" w:eastAsia="Times New Roman" w:hAnsi="Times New Roman" w:cs="Times New Roman"/>
                <w:sz w:val="28"/>
                <w:szCs w:val="28"/>
                <w:rtl/>
              </w:rPr>
            </w:pPr>
            <w:r>
              <w:rPr>
                <w:rFonts w:ascii="Times New Roman" w:eastAsia="Times New Roman" w:hAnsi="Times New Roman" w:cs="Simplified Arabic" w:hint="cs"/>
                <w:sz w:val="28"/>
                <w:szCs w:val="28"/>
                <w:rtl/>
                <w:lang w:bidi="ar-EG"/>
              </w:rPr>
              <w:t>8.37</w:t>
            </w:r>
          </w:p>
        </w:tc>
        <w:tc>
          <w:tcPr>
            <w:tcW w:w="743" w:type="pct"/>
            <w:tcBorders>
              <w:top w:val="single" w:sz="6" w:space="0" w:color="auto"/>
            </w:tcBorders>
          </w:tcPr>
          <w:p>
            <w:pPr>
              <w:spacing w:after="0" w:line="240" w:lineRule="auto"/>
              <w:jc w:val="center"/>
              <w:rPr>
                <w:rFonts w:ascii="Times New Roman" w:eastAsia="Times New Roman" w:hAnsi="Times New Roman" w:cs="Times New Roman"/>
                <w:sz w:val="28"/>
                <w:szCs w:val="28"/>
                <w:rtl/>
              </w:rPr>
            </w:pPr>
            <w:r>
              <w:rPr>
                <w:rFonts w:ascii="Times New Roman" w:eastAsia="Times New Roman" w:hAnsi="Times New Roman" w:cs="Simplified Arabic" w:hint="cs"/>
                <w:sz w:val="28"/>
                <w:szCs w:val="28"/>
                <w:rtl/>
                <w:lang w:bidi="ar-EG"/>
              </w:rPr>
              <w:t>16.33</w:t>
            </w:r>
          </w:p>
        </w:tc>
        <w:tc>
          <w:tcPr>
            <w:tcW w:w="573" w:type="pct"/>
            <w:tcBorders>
              <w:top w:val="single" w:sz="6" w:space="0" w:color="auto"/>
            </w:tcBorders>
            <w:vAlign w:val="center"/>
          </w:tcPr>
          <w:p>
            <w:pPr>
              <w:spacing w:after="0" w:line="240" w:lineRule="auto"/>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20</w:t>
            </w:r>
          </w:p>
        </w:tc>
        <w:tc>
          <w:tcPr>
            <w:tcW w:w="644" w:type="pct"/>
            <w:tcBorders>
              <w:top w:val="single" w:sz="6" w:space="0" w:color="auto"/>
            </w:tcBorders>
            <w:vAlign w:val="center"/>
          </w:tcPr>
          <w:p>
            <w:pPr>
              <w:spacing w:after="0" w:line="240" w:lineRule="auto"/>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7.96</w:t>
            </w:r>
          </w:p>
        </w:tc>
        <w:tc>
          <w:tcPr>
            <w:tcW w:w="747" w:type="pct"/>
            <w:tcBorders>
              <w:top w:val="single" w:sz="6" w:space="0" w:color="auto"/>
            </w:tcBorders>
            <w:vAlign w:val="center"/>
          </w:tcPr>
          <w:p>
            <w:pPr>
              <w:spacing w:after="0" w:line="240" w:lineRule="auto"/>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1.08</w:t>
            </w:r>
          </w:p>
        </w:tc>
      </w:tr>
    </w:tbl>
    <w:p>
      <w:pPr>
        <w:spacing w:after="0" w:line="240" w:lineRule="auto"/>
        <w:jc w:val="lowKashida"/>
        <w:rPr>
          <w:rFonts w:ascii="Times New Roman" w:eastAsia="Times New Roman" w:hAnsi="Times New Roman" w:cs="Simplified Arabic"/>
          <w:b/>
          <w:bCs/>
          <w:sz w:val="28"/>
          <w:szCs w:val="28"/>
          <w:rtl/>
        </w:rPr>
      </w:pPr>
      <w:r>
        <w:rPr>
          <w:rFonts w:ascii="Times New Roman" w:eastAsia="Times New Roman" w:hAnsi="Times New Roman" w:cs="Simplified Arabic" w:hint="cs"/>
          <w:b/>
          <w:bCs/>
          <w:sz w:val="28"/>
          <w:szCs w:val="28"/>
          <w:rtl/>
        </w:rPr>
        <w:t xml:space="preserve">والرسم البيانى الآتى يوضح الفروق بين </w:t>
      </w:r>
      <w:r>
        <w:rPr>
          <w:rFonts w:ascii="Times New Roman" w:eastAsia="Times New Roman" w:hAnsi="Times New Roman" w:cs="Simplified Arabic"/>
          <w:b/>
          <w:bCs/>
          <w:sz w:val="28"/>
          <w:szCs w:val="28"/>
          <w:rtl/>
        </w:rPr>
        <w:t xml:space="preserve">متوسطى درجات طلاب مجموعة </w:t>
      </w:r>
      <w:r>
        <w:rPr>
          <w:rFonts w:ascii="Times New Roman" w:eastAsia="Times New Roman" w:hAnsi="Times New Roman" w:cs="Simplified Arabic" w:hint="cs"/>
          <w:b/>
          <w:bCs/>
          <w:sz w:val="28"/>
          <w:szCs w:val="28"/>
          <w:rtl/>
        </w:rPr>
        <w:t>البحث</w:t>
      </w:r>
      <w:r>
        <w:rPr>
          <w:rFonts w:ascii="Times New Roman" w:eastAsia="Times New Roman" w:hAnsi="Times New Roman" w:cs="Simplified Arabic"/>
          <w:b/>
          <w:bCs/>
          <w:sz w:val="28"/>
          <w:szCs w:val="28"/>
          <w:rtl/>
        </w:rPr>
        <w:t xml:space="preserve"> فى التطبيقين القبلى والبعدى لمستوى التفكير الممتد ككل وفى كل مؤشر فرعي على حده</w:t>
      </w:r>
      <w:r>
        <w:rPr>
          <w:rFonts w:ascii="Times New Roman" w:eastAsia="Times New Roman" w:hAnsi="Times New Roman" w:cs="Simplified Arabic" w:hint="cs"/>
          <w:b/>
          <w:bCs/>
          <w:sz w:val="28"/>
          <w:szCs w:val="28"/>
          <w:rtl/>
        </w:rPr>
        <w:t>:</w:t>
      </w:r>
    </w:p>
    <w:p>
      <w:pPr>
        <w:spacing w:after="0" w:line="240" w:lineRule="auto"/>
        <w:jc w:val="lowKashida"/>
        <w:rPr>
          <w:rFonts w:ascii="Times New Roman" w:eastAsia="Times New Roman" w:hAnsi="Times New Roman" w:cs="Simplified Arabic"/>
          <w:b/>
          <w:bCs/>
          <w:sz w:val="28"/>
          <w:szCs w:val="28"/>
          <w:rtl/>
        </w:rPr>
      </w:pPr>
      <w:r>
        <w:rPr>
          <w:rFonts w:ascii="Times New Roman" w:eastAsia="Times New Roman" w:hAnsi="Times New Roman" w:cs="Simplified Arabic"/>
          <w:b/>
          <w:bCs/>
          <w:noProof/>
          <w:sz w:val="28"/>
          <w:szCs w:val="28"/>
          <w:rtl/>
        </w:rPr>
        <w:drawing>
          <wp:inline distT="0" distB="0" distL="0" distR="0">
            <wp:extent cx="5486400" cy="3200400"/>
            <wp:effectExtent l="0" t="0" r="0" b="0"/>
            <wp:docPr id="1959778065" name="Chart 195977806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spacing w:after="0" w:line="240" w:lineRule="auto"/>
        <w:jc w:val="lowKashida"/>
        <w:rPr>
          <w:rFonts w:ascii="Times New Roman" w:eastAsia="Times New Roman" w:hAnsi="Times New Roman" w:cs="Simplified Arabic"/>
          <w:b/>
          <w:bCs/>
          <w:sz w:val="28"/>
          <w:szCs w:val="28"/>
        </w:rPr>
      </w:pPr>
      <w:r>
        <w:rPr>
          <w:rFonts w:ascii="Times New Roman" w:eastAsia="Times New Roman" w:hAnsi="Times New Roman" w:cs="Simplified Arabic" w:hint="cs"/>
          <w:b/>
          <w:bCs/>
          <w:sz w:val="28"/>
          <w:szCs w:val="28"/>
          <w:rtl/>
        </w:rPr>
        <w:t>يتضح من الجدول السابق:</w:t>
      </w:r>
    </w:p>
    <w:p>
      <w:pPr>
        <w:numPr>
          <w:ilvl w:val="0"/>
          <w:numId w:val="13"/>
        </w:numPr>
        <w:tabs>
          <w:tab w:val="num" w:pos="281"/>
        </w:tabs>
        <w:spacing w:after="0" w:line="240" w:lineRule="auto"/>
        <w:ind w:left="281" w:hanging="283"/>
        <w:jc w:val="lowKashida"/>
        <w:rPr>
          <w:rFonts w:ascii="Times New Roman" w:eastAsia="Times New Roman" w:hAnsi="Times New Roman" w:cs="Simplified Arabic"/>
          <w:sz w:val="28"/>
          <w:szCs w:val="28"/>
        </w:rPr>
      </w:pPr>
      <w:r>
        <w:rPr>
          <w:rFonts w:ascii="Times New Roman" w:eastAsia="Times New Roman" w:hAnsi="Times New Roman" w:cs="Simplified Arabic" w:hint="cs"/>
          <w:sz w:val="28"/>
          <w:szCs w:val="28"/>
          <w:rtl/>
        </w:rPr>
        <w:t>وجود فرق ذو دلالة إحصائية عند مستوى دلالة (</w:t>
      </w:r>
      <w:r>
        <w:rPr>
          <w:rFonts w:ascii="Times New Roman" w:eastAsia="Times New Roman" w:hAnsi="Times New Roman" w:cs="Simplified Arabic"/>
          <w:sz w:val="28"/>
          <w:szCs w:val="28"/>
        </w:rPr>
        <w:t>α ≤ 0.01</w:t>
      </w:r>
      <w:r>
        <w:rPr>
          <w:rFonts w:ascii="Times New Roman" w:eastAsia="Times New Roman" w:hAnsi="Times New Roman" w:cs="Simplified Arabic" w:hint="cs"/>
          <w:sz w:val="28"/>
          <w:szCs w:val="28"/>
          <w:rtl/>
        </w:rPr>
        <w:t xml:space="preserve">) بين </w:t>
      </w:r>
      <w:r>
        <w:rPr>
          <w:rFonts w:ascii="Times New Roman" w:eastAsia="Times New Roman" w:hAnsi="Times New Roman" w:cs="Simplified Arabic"/>
          <w:sz w:val="28"/>
          <w:szCs w:val="28"/>
          <w:rtl/>
        </w:rPr>
        <w:t xml:space="preserve">متوسطى درجات طلاب </w:t>
      </w:r>
      <w:r>
        <w:rPr>
          <w:rFonts w:ascii="Times New Roman" w:eastAsia="Times New Roman" w:hAnsi="Times New Roman" w:cs="Simplified Arabic" w:hint="cs"/>
          <w:sz w:val="28"/>
          <w:szCs w:val="28"/>
          <w:rtl/>
        </w:rPr>
        <w:t>مجموعة البحث</w:t>
      </w:r>
      <w:r>
        <w:rPr>
          <w:rFonts w:ascii="Times New Roman" w:eastAsia="Times New Roman" w:hAnsi="Times New Roman" w:cs="Simplified Arabic"/>
          <w:sz w:val="28"/>
          <w:szCs w:val="28"/>
          <w:rtl/>
        </w:rPr>
        <w:t xml:space="preserve"> فى التطبيقين القبلى والبعدى لمستوى التفكير الممتد ككل وفى كل مؤشر فرعي على حده، لصالح درجات الطلاب في التطبيق البعدى</w:t>
      </w:r>
      <w:r>
        <w:rPr>
          <w:rFonts w:ascii="Times New Roman" w:eastAsia="Times New Roman" w:hAnsi="Times New Roman" w:cs="Simplified Arabic" w:hint="cs"/>
          <w:sz w:val="28"/>
          <w:szCs w:val="28"/>
          <w:rtl/>
        </w:rPr>
        <w:t xml:space="preserve">، وهذا يشير إلى قبول الفرض الخامس من فروض البحث. </w:t>
      </w:r>
    </w:p>
    <w:p>
      <w:pPr>
        <w:numPr>
          <w:ilvl w:val="0"/>
          <w:numId w:val="13"/>
        </w:numPr>
        <w:tabs>
          <w:tab w:val="num" w:pos="281"/>
        </w:tabs>
        <w:spacing w:after="0" w:line="240" w:lineRule="auto"/>
        <w:ind w:left="281" w:hanging="283"/>
        <w:jc w:val="lowKashida"/>
        <w:rPr>
          <w:rFonts w:ascii="Times New Roman" w:eastAsia="Times New Roman" w:hAnsi="Times New Roman" w:cs="Simplified Arabic"/>
          <w:sz w:val="28"/>
          <w:szCs w:val="28"/>
        </w:rPr>
      </w:pPr>
      <w:r>
        <w:rPr>
          <w:rFonts w:ascii="Times New Roman" w:eastAsia="Times New Roman" w:hAnsi="Times New Roman" w:cs="Simplified Arabic" w:hint="cs"/>
          <w:sz w:val="28"/>
          <w:szCs w:val="28"/>
          <w:rtl/>
        </w:rPr>
        <w:t>حجم تأثير المعالجة التجريبية 2</w:t>
      </w:r>
      <w:r>
        <w:rPr>
          <w:rFonts w:ascii="Cambria" w:eastAsia="Times New Roman" w:hAnsi="Cambria" w:cs="Cambria" w:hint="cs"/>
          <w:sz w:val="28"/>
          <w:szCs w:val="28"/>
          <w:rtl/>
        </w:rPr>
        <w:t>η</w:t>
      </w:r>
      <w:r>
        <w:rPr>
          <w:rFonts w:ascii="Times New Roman" w:eastAsia="Times New Roman" w:hAnsi="Times New Roman" w:cs="Simplified Arabic" w:hint="cs"/>
          <w:sz w:val="28"/>
          <w:szCs w:val="28"/>
          <w:rtl/>
        </w:rPr>
        <w:t xml:space="preserve"> على </w:t>
      </w:r>
      <w:r>
        <w:rPr>
          <w:rFonts w:ascii="Times New Roman" w:eastAsia="Times New Roman" w:hAnsi="Times New Roman" w:cs="Simplified Arabic"/>
          <w:sz w:val="28"/>
          <w:szCs w:val="28"/>
          <w:rtl/>
        </w:rPr>
        <w:t>مستوى التفكير الممتد ككل وفى كل مؤشر فرعي على حده</w:t>
      </w:r>
      <w:r>
        <w:rPr>
          <w:rFonts w:ascii="Times New Roman" w:eastAsia="Times New Roman" w:hAnsi="Times New Roman" w:cs="Simplified Arabic" w:hint="cs"/>
          <w:sz w:val="28"/>
          <w:szCs w:val="28"/>
          <w:rtl/>
        </w:rPr>
        <w:t xml:space="preserve"> تراوحت بين (0.744 </w:t>
      </w:r>
      <w:r>
        <w:rPr>
          <w:rFonts w:ascii="Times New Roman" w:eastAsia="Times New Roman" w:hAnsi="Times New Roman" w:cs="Simplified Arabic"/>
          <w:sz w:val="28"/>
          <w:szCs w:val="28"/>
          <w:rtl/>
        </w:rPr>
        <w:t>–</w:t>
      </w:r>
      <w:r>
        <w:rPr>
          <w:rFonts w:ascii="Times New Roman" w:eastAsia="Times New Roman" w:hAnsi="Times New Roman" w:cs="Simplified Arabic" w:hint="cs"/>
          <w:sz w:val="28"/>
          <w:szCs w:val="28"/>
          <w:rtl/>
        </w:rPr>
        <w:t xml:space="preserve"> 0.973)، وهي قيم كبيرة ومناسبة، وتدل على أن نسبة التباين بين </w:t>
      </w:r>
      <w:r>
        <w:rPr>
          <w:rFonts w:ascii="Times New Roman" w:eastAsia="Times New Roman" w:hAnsi="Times New Roman" w:cs="Simplified Arabic" w:hint="cs"/>
          <w:sz w:val="28"/>
          <w:szCs w:val="28"/>
          <w:rtl/>
        </w:rPr>
        <w:lastRenderedPageBreak/>
        <w:t xml:space="preserve">تأثير المعالجة التجريبية على فى </w:t>
      </w:r>
      <w:r>
        <w:rPr>
          <w:rFonts w:ascii="Times New Roman" w:eastAsia="Times New Roman" w:hAnsi="Times New Roman" w:cs="Simplified Arabic"/>
          <w:sz w:val="28"/>
          <w:szCs w:val="28"/>
          <w:rtl/>
        </w:rPr>
        <w:t>مستوى التفكير الممتد ككل وفى كل مؤشر فرعي على حده</w:t>
      </w:r>
      <w:r>
        <w:rPr>
          <w:rFonts w:ascii="Times New Roman" w:eastAsia="Times New Roman" w:hAnsi="Times New Roman" w:cs="Simplified Arabic" w:hint="cs"/>
          <w:sz w:val="28"/>
          <w:szCs w:val="28"/>
          <w:rtl/>
        </w:rPr>
        <w:t xml:space="preserve"> يتراوح بين (74.4 % - 97.3 %).  </w:t>
      </w:r>
    </w:p>
    <w:p>
      <w:pPr>
        <w:numPr>
          <w:ilvl w:val="0"/>
          <w:numId w:val="13"/>
        </w:numPr>
        <w:tabs>
          <w:tab w:val="num" w:pos="281"/>
        </w:tabs>
        <w:spacing w:after="0" w:line="240" w:lineRule="auto"/>
        <w:ind w:left="281" w:hanging="283"/>
        <w:jc w:val="lowKashida"/>
        <w:rPr>
          <w:rFonts w:ascii="Times New Roman" w:eastAsia="Times New Roman" w:hAnsi="Times New Roman" w:cs="Simplified Arabic"/>
          <w:sz w:val="28"/>
          <w:szCs w:val="28"/>
        </w:rPr>
      </w:pPr>
      <w:r>
        <w:rPr>
          <w:rFonts w:ascii="Times New Roman" w:eastAsia="Times New Roman" w:hAnsi="Times New Roman" w:cs="Simplified Arabic" w:hint="cs"/>
          <w:sz w:val="28"/>
          <w:szCs w:val="28"/>
          <w:rtl/>
        </w:rPr>
        <w:t xml:space="preserve">قيمة نسبة الكسب المعدلة لـ بلاك فى </w:t>
      </w:r>
      <w:r>
        <w:rPr>
          <w:rFonts w:ascii="Times New Roman" w:eastAsia="Times New Roman" w:hAnsi="Times New Roman" w:cs="Simplified Arabic"/>
          <w:sz w:val="28"/>
          <w:szCs w:val="28"/>
          <w:rtl/>
        </w:rPr>
        <w:t>التفكير الممتد ككل وفى كل مؤشر فرعي على حده</w:t>
      </w:r>
      <w:r>
        <w:rPr>
          <w:rFonts w:ascii="Times New Roman" w:eastAsia="Times New Roman" w:hAnsi="Times New Roman" w:cs="Simplified Arabic" w:hint="cs"/>
          <w:sz w:val="28"/>
          <w:szCs w:val="28"/>
          <w:rtl/>
        </w:rPr>
        <w:t xml:space="preserve"> تراوحت بين القيمة (1.01 </w:t>
      </w:r>
      <w:r>
        <w:rPr>
          <w:rFonts w:ascii="Times New Roman" w:eastAsia="Times New Roman" w:hAnsi="Times New Roman" w:cs="Simplified Arabic"/>
          <w:sz w:val="28"/>
          <w:szCs w:val="28"/>
          <w:rtl/>
        </w:rPr>
        <w:t>–</w:t>
      </w:r>
      <w:r>
        <w:rPr>
          <w:rFonts w:ascii="Times New Roman" w:eastAsia="Times New Roman" w:hAnsi="Times New Roman" w:cs="Simplified Arabic" w:hint="cs"/>
          <w:sz w:val="28"/>
          <w:szCs w:val="28"/>
          <w:rtl/>
        </w:rPr>
        <w:t xml:space="preserve"> 1.19) مما يدل على فاعلية متوسطة ومقبولة للمعالجة التجريبية فى مستوى </w:t>
      </w:r>
      <w:r>
        <w:rPr>
          <w:rFonts w:ascii="Times New Roman" w:eastAsia="Times New Roman" w:hAnsi="Times New Roman" w:cs="Simplified Arabic"/>
          <w:sz w:val="28"/>
          <w:szCs w:val="28"/>
          <w:rtl/>
        </w:rPr>
        <w:t>التفكير الممتد ككل وفى كل مؤشر فرعي على حده</w:t>
      </w:r>
      <w:r>
        <w:rPr>
          <w:rFonts w:ascii="Times New Roman" w:eastAsia="Times New Roman" w:hAnsi="Times New Roman" w:cs="Simplified Arabic" w:hint="cs"/>
          <w:sz w:val="28"/>
          <w:szCs w:val="28"/>
          <w:rtl/>
        </w:rPr>
        <w:t>.</w:t>
      </w:r>
    </w:p>
    <w:p>
      <w:pPr>
        <w:numPr>
          <w:ilvl w:val="0"/>
          <w:numId w:val="13"/>
        </w:numPr>
        <w:tabs>
          <w:tab w:val="num" w:pos="281"/>
        </w:tabs>
        <w:spacing w:after="0" w:line="240" w:lineRule="auto"/>
        <w:ind w:left="281" w:hanging="283"/>
        <w:jc w:val="lowKashida"/>
        <w:rPr>
          <w:rFonts w:ascii="Times New Roman" w:eastAsia="Times New Roman" w:hAnsi="Times New Roman" w:cs="Simplified Arabic"/>
          <w:sz w:val="28"/>
          <w:szCs w:val="28"/>
        </w:rPr>
      </w:pPr>
      <w:r>
        <w:rPr>
          <w:rFonts w:ascii="Times New Roman" w:eastAsia="Times New Roman" w:hAnsi="Times New Roman" w:cs="Simplified Arabic" w:hint="cs"/>
          <w:sz w:val="28"/>
          <w:szCs w:val="28"/>
          <w:rtl/>
        </w:rPr>
        <w:t xml:space="preserve">وتتفق نتائج الدراسة مع نتائج كل من (عبد المجيد ،2018)،(سيد،2022)،(يوسف،2023),(البيومى والفقى ،2025). </w:t>
      </w:r>
    </w:p>
    <w:p>
      <w:pPr>
        <w:spacing w:before="120" w:after="120"/>
        <w:ind w:left="50"/>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-ويمكن تفسير النتائج الخاصة بالفروض السابقة على النحو التالى:</w:t>
      </w:r>
    </w:p>
    <w:p>
      <w:pPr>
        <w:numPr>
          <w:ilvl w:val="0"/>
          <w:numId w:val="14"/>
        </w:numPr>
        <w:spacing w:after="0" w:line="420" w:lineRule="exact"/>
        <w:ind w:left="539"/>
        <w:jc w:val="both"/>
        <w:rPr>
          <w:rFonts w:ascii="Times New Roman" w:eastAsia="Times New Roman" w:hAnsi="Times New Roman" w:cs="Simplified Arabic"/>
          <w:sz w:val="28"/>
          <w:szCs w:val="28"/>
        </w:rPr>
      </w:pPr>
      <w:r>
        <w:rPr>
          <w:rFonts w:ascii="Times New Roman" w:eastAsia="Times New Roman" w:hAnsi="Times New Roman" w:cs="Simplified Arabic" w:hint="cs"/>
          <w:sz w:val="28"/>
          <w:szCs w:val="28"/>
          <w:rtl/>
        </w:rPr>
        <w:t>تعريف الطلاب بعمق المعرفة الفلسفية وأهميتها فى تعميق فهمهم للقضايا والمشكلات المعاصرة ومعالجتها، والتنبؤ بالأحداث المستقبلية وتوقعها، والتخطيط لها، وإكسابهم المهارات والخبرات اللازمة لمواجهة المشكلات، وأيضًا تعريفهم بمستويات عمق المعرفة الفلسفية ، وأهمية كل مستوى من خلال الجلسات التمهيدية التي عقدتها الباحثة قبل تطبيق الدراسة، كل ذلك كان له أثر كبير على ربط الطلاب بين ما تعلموه نظريًّا وتطبيقه عمليا.</w:t>
      </w:r>
    </w:p>
    <w:p>
      <w:pPr>
        <w:numPr>
          <w:ilvl w:val="0"/>
          <w:numId w:val="14"/>
        </w:numPr>
        <w:spacing w:after="0" w:line="420" w:lineRule="exact"/>
        <w:ind w:left="539"/>
        <w:jc w:val="both"/>
        <w:rPr>
          <w:rFonts w:ascii="Times New Roman" w:eastAsia="Times New Roman" w:hAnsi="Times New Roman" w:cs="Simplified Arabic"/>
          <w:sz w:val="28"/>
          <w:szCs w:val="28"/>
        </w:rPr>
      </w:pPr>
      <w:r>
        <w:rPr>
          <w:rFonts w:ascii="Times New Roman" w:eastAsia="Times New Roman" w:hAnsi="Times New Roman" w:cs="Simplified Arabic" w:hint="cs"/>
          <w:sz w:val="28"/>
          <w:szCs w:val="28"/>
          <w:rtl/>
        </w:rPr>
        <w:t>ساعد مبادئ نظرية التعلم الخبراتى على تنفيذ دروس الوحدة بشكل فعال، من خلال تعريف الطلاب في بداية كل درس بالمستوى المراد تنميتها، واستخدام المواقف المختلفة داخل الدرس كتطبيق فعلي على المستوى ، كان له أثر كبير في ارتفاع مستوى أدائهم للمستويات في التطبيق البعدي لإختبار مستويات عمق المعرفة الفلسفية.</w:t>
      </w:r>
    </w:p>
    <w:p>
      <w:pPr>
        <w:numPr>
          <w:ilvl w:val="0"/>
          <w:numId w:val="14"/>
        </w:numPr>
        <w:spacing w:after="0" w:line="420" w:lineRule="exact"/>
        <w:ind w:left="539"/>
        <w:jc w:val="both"/>
        <w:rPr>
          <w:rFonts w:ascii="Times New Roman" w:eastAsia="Times New Roman" w:hAnsi="Times New Roman" w:cs="Simplified Arabic"/>
          <w:sz w:val="28"/>
          <w:szCs w:val="28"/>
        </w:rPr>
      </w:pPr>
      <w:r>
        <w:rPr>
          <w:rFonts w:ascii="Times New Roman" w:eastAsia="Times New Roman" w:hAnsi="Times New Roman" w:cs="Simplified Arabic" w:hint="cs"/>
          <w:sz w:val="28"/>
          <w:szCs w:val="28"/>
          <w:rtl/>
        </w:rPr>
        <w:t>كما أن مبادئ التعلم الخبراتى أسهمت بصورة مباشرة فى تنمية مستويات عمق المعرفة الفلسفية لدى طلاب المرحلة الثانوية حيث أن التعلم القائم على ممارسة الخبرات الحسية مكن الطلاب من تنمية مستوى التذكر وإعادة الإنتاج من خلال الإرتباط بين المفهوم الفلسفى والموقف العملى المعاش ، كما أن التأمل فى الخبره بعد المرور بها نمى مستوى التطبيق إذا أصبح الطلاب الطلاب أكثر قدرة على توظيف المفاهيم الفلسفية فى مواقف مشابهه، كما أسهم التفاعل الإيجابى بين المتعلم وبيئته فى تنمية التفكير الإستراتيجى من خلال مناقشة القضايا وتحليلها من زوايا متعدده، كما أن تجريب الخبرات المتعلمه فى سياق واقعى نمى مستوى التفكير الممتد ، حيث تمكن الطلاب من نقل المعرفة إلى مواقف جديدة ، كما أتاح مبدأ التعلم بالمحاولة والخطأ إلى تصويب الفهم وتعميق عمق المعرفة تدريجياً.</w:t>
      </w:r>
    </w:p>
    <w:p>
      <w:pPr>
        <w:numPr>
          <w:ilvl w:val="0"/>
          <w:numId w:val="14"/>
        </w:numPr>
        <w:spacing w:after="0" w:line="420" w:lineRule="exact"/>
        <w:ind w:left="539"/>
        <w:jc w:val="both"/>
        <w:rPr>
          <w:rFonts w:ascii="Times New Roman" w:eastAsia="Times New Roman" w:hAnsi="Times New Roman" w:cs="Simplified Arabic"/>
          <w:b/>
          <w:bCs/>
          <w:sz w:val="28"/>
          <w:szCs w:val="28"/>
          <w:rtl/>
          <w:lang w:bidi="ar-EG"/>
        </w:rPr>
      </w:pPr>
      <w:r>
        <w:rPr>
          <w:rFonts w:ascii="Times New Roman" w:eastAsia="Times New Roman" w:hAnsi="Times New Roman" w:cs="Simplified Arabic" w:hint="cs"/>
          <w:sz w:val="28"/>
          <w:szCs w:val="28"/>
          <w:rtl/>
        </w:rPr>
        <w:t xml:space="preserve">كما أن تنفيذ التدريس فى ضوء البرنامج القائم على مبادئ نظرية التعلم الخبراتى ، ساعد الطلاب على تحديد المعرفة السابقة وتنظيمها، وتحديد ما يتعلمونه لاحقًا، وتطبيق المفاهيم والمهارات و الأفكار حول المواقف المطروحة، وتنفيذ المهمات التعليمية بصورة فردية أو في مجموعات، من خلال تواصل المتعلم مع زملاء مجموعته، وتطبيق ما تعلموه في مواقف </w:t>
      </w:r>
      <w:r>
        <w:rPr>
          <w:rFonts w:ascii="Times New Roman" w:eastAsia="Times New Roman" w:hAnsi="Times New Roman" w:cs="Simplified Arabic" w:hint="cs"/>
          <w:sz w:val="28"/>
          <w:szCs w:val="28"/>
          <w:rtl/>
        </w:rPr>
        <w:lastRenderedPageBreak/>
        <w:t xml:space="preserve">حياتية أخرى، كل هذا ساعد على إدراك الطلاب لأهمية عمق المعرفة بالنسبة لهم، مما أدى إلى نمو مستويات الطلاب </w:t>
      </w:r>
      <w:r>
        <w:rPr>
          <w:rFonts w:ascii="Times New Roman" w:eastAsia="Times New Roman" w:hAnsi="Times New Roman" w:cs="Simplified Arabic" w:hint="cs"/>
          <w:b/>
          <w:bCs/>
          <w:sz w:val="28"/>
          <w:szCs w:val="28"/>
          <w:rtl/>
          <w:lang w:bidi="ar-EG"/>
        </w:rPr>
        <w:t>ثانياً: توصيات البحث:</w:t>
      </w:r>
    </w:p>
    <w:p>
      <w:pPr>
        <w:spacing w:after="0" w:line="240" w:lineRule="auto"/>
        <w:jc w:val="lowKashida"/>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فى ضوء ما أسفرت عنه النتائج التى تم التوصل إليها، والتى أشارت إلى فعالية البرنامج القائم على نظرية التعلم الخبراتى لتنمية مستويات عمق المعرفة الفلسفية لدى طلاب المرحلة الثانوية، توصى الدراسة الحالية بما يلى:</w:t>
      </w:r>
    </w:p>
    <w:p>
      <w:pPr>
        <w:spacing w:after="0" w:line="240" w:lineRule="auto"/>
        <w:jc w:val="lowKashida"/>
        <w:rPr>
          <w:rFonts w:ascii="Times New Roman" w:eastAsia="Times New Roman" w:hAnsi="Times New Roman" w:cs="Simplified Arabic"/>
          <w:b/>
          <w:bCs/>
          <w:sz w:val="28"/>
          <w:szCs w:val="28"/>
          <w:rtl/>
        </w:rPr>
      </w:pPr>
      <w:r>
        <w:rPr>
          <w:rFonts w:ascii="Times New Roman" w:eastAsia="Times New Roman" w:hAnsi="Times New Roman" w:cs="Simplified Arabic" w:hint="cs"/>
          <w:b/>
          <w:bCs/>
          <w:sz w:val="28"/>
          <w:szCs w:val="28"/>
          <w:rtl/>
        </w:rPr>
        <w:t>أولاً: بالنسبة لنظرية التعلم الخبراتى:</w:t>
      </w:r>
    </w:p>
    <w:p>
      <w:pPr>
        <w:numPr>
          <w:ilvl w:val="0"/>
          <w:numId w:val="16"/>
        </w:numPr>
        <w:spacing w:after="0" w:line="240" w:lineRule="auto"/>
        <w:ind w:left="180"/>
        <w:jc w:val="both"/>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-ضروره عقد دورات تدريبية لمعلمى الفلسفة قبل الخدمه وأثنائها حول إستخدام نظرية التعلم الخبراتى ، وكيفيه توظيفها وإستخدام مراحلها ومبادئها فى التدريس.</w:t>
      </w:r>
    </w:p>
    <w:p>
      <w:pPr>
        <w:numPr>
          <w:ilvl w:val="0"/>
          <w:numId w:val="16"/>
        </w:numPr>
        <w:spacing w:after="0" w:line="240" w:lineRule="auto"/>
        <w:ind w:left="180"/>
        <w:jc w:val="both"/>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-ضرورة إستخدام نظرية التعلم الخبراتى فى المراحل الدراسية المختلفة ، لمناسبتها لجميع المراحل ولقدرتها على تنميه مهارات التفكير العليا.</w:t>
      </w:r>
    </w:p>
    <w:p>
      <w:pPr>
        <w:numPr>
          <w:ilvl w:val="0"/>
          <w:numId w:val="16"/>
        </w:numPr>
        <w:spacing w:after="0" w:line="240" w:lineRule="auto"/>
        <w:ind w:left="180"/>
        <w:jc w:val="both"/>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-الإهتمام بالأنشطة التى تسهم فى توظيف نظرية التعلم الخبراتى داخل المناهج الدراسية.</w:t>
      </w:r>
    </w:p>
    <w:p>
      <w:pPr>
        <w:numPr>
          <w:ilvl w:val="0"/>
          <w:numId w:val="16"/>
        </w:numPr>
        <w:spacing w:after="0" w:line="240" w:lineRule="auto"/>
        <w:ind w:left="180"/>
        <w:jc w:val="both"/>
        <w:rPr>
          <w:rFonts w:ascii="Times New Roman" w:eastAsia="Times New Roman" w:hAnsi="Times New Roman" w:cs="Simplified Arabic"/>
          <w:sz w:val="28"/>
          <w:szCs w:val="28"/>
        </w:rPr>
      </w:pPr>
      <w:r>
        <w:rPr>
          <w:rFonts w:ascii="Times New Roman" w:eastAsia="Times New Roman" w:hAnsi="Times New Roman" w:cs="Simplified Arabic" w:hint="cs"/>
          <w:sz w:val="28"/>
          <w:szCs w:val="28"/>
          <w:rtl/>
        </w:rPr>
        <w:t>-إعداد دورات تدريبية للمعلمين لتعريفهم بكيفية التدريس وفق نظرية التعلم الخبراتى ، مع بيان أهميتها للدرس الفلسفى.</w:t>
      </w:r>
    </w:p>
    <w:p>
      <w:pPr>
        <w:numPr>
          <w:ilvl w:val="0"/>
          <w:numId w:val="16"/>
        </w:numPr>
        <w:spacing w:after="0" w:line="240" w:lineRule="auto"/>
        <w:ind w:left="180"/>
        <w:jc w:val="both"/>
        <w:rPr>
          <w:rFonts w:ascii="Times New Roman" w:eastAsia="Times New Roman" w:hAnsi="Times New Roman" w:cs="Simplified Arabic"/>
          <w:sz w:val="28"/>
          <w:szCs w:val="28"/>
        </w:rPr>
      </w:pPr>
      <w:r>
        <w:rPr>
          <w:rFonts w:ascii="Times New Roman" w:eastAsia="Times New Roman" w:hAnsi="Times New Roman" w:cs="Simplified Arabic"/>
          <w:sz w:val="28"/>
          <w:szCs w:val="28"/>
          <w:rtl/>
        </w:rPr>
        <w:t>اعتماد طرق تدريس تبتعد قدر الإمكان عن التلقين ،والإعتماد على الطرق الحديثة التى تعطى الطالب الحرية فى العملية التعليمية من حيث التفكير،والمناقشة والمشاركة وإبداء الرأى .</w:t>
      </w:r>
    </w:p>
    <w:p>
      <w:pPr>
        <w:ind w:left="180"/>
        <w:jc w:val="both"/>
        <w:rPr>
          <w:b/>
          <w:bCs/>
          <w:sz w:val="28"/>
          <w:szCs w:val="28"/>
          <w:rtl/>
        </w:rPr>
      </w:pPr>
      <w:r>
        <w:rPr>
          <w:rFonts w:hint="cs"/>
          <w:b/>
          <w:bCs/>
          <w:sz w:val="28"/>
          <w:szCs w:val="28"/>
          <w:rtl/>
        </w:rPr>
        <w:t>ثانياً:بالنسبة لمستويات عمق المعرفة الفلسفية:</w:t>
      </w:r>
    </w:p>
    <w:p>
      <w:pPr>
        <w:numPr>
          <w:ilvl w:val="0"/>
          <w:numId w:val="17"/>
        </w:numPr>
        <w:spacing w:after="0" w:line="240" w:lineRule="auto"/>
        <w:rPr>
          <w:rFonts w:ascii="Times New Roman" w:eastAsia="Times New Roman" w:hAnsi="Times New Roman" w:cs="Simplified Arabic"/>
          <w:sz w:val="28"/>
          <w:szCs w:val="28"/>
          <w:rtl/>
        </w:rPr>
      </w:pPr>
      <w:r>
        <w:rPr>
          <w:rFonts w:ascii="Times New Roman" w:eastAsia="Times New Roman" w:hAnsi="Times New Roman" w:cs="Arial"/>
          <w:sz w:val="28"/>
          <w:szCs w:val="28"/>
          <w:rtl/>
        </w:rPr>
        <w:t>ضرورة الاهتمام بتوظيف نظرية التعلم الخبراتي في تدريس الفلسفة لما لها من دور فعّال في تعميق مستويات المعرفة الفلسفية، من خلال انتقال المتعلم من الخبرة الحسية المباشرة إلى التفكير المجرد والتجريب النشط.</w:t>
      </w:r>
    </w:p>
    <w:p>
      <w:pPr>
        <w:numPr>
          <w:ilvl w:val="0"/>
          <w:numId w:val="17"/>
        </w:numPr>
        <w:spacing w:after="0" w:line="240" w:lineRule="auto"/>
        <w:rPr>
          <w:rFonts w:ascii="Times New Roman" w:eastAsia="Times New Roman" w:hAnsi="Times New Roman" w:cs="Simplified Arabic"/>
          <w:sz w:val="28"/>
          <w:szCs w:val="28"/>
          <w:rtl/>
        </w:rPr>
      </w:pPr>
      <w:r>
        <w:rPr>
          <w:rFonts w:ascii="Times New Roman" w:eastAsia="Times New Roman" w:hAnsi="Times New Roman" w:cs="Arial"/>
          <w:sz w:val="28"/>
          <w:szCs w:val="28"/>
          <w:rtl/>
        </w:rPr>
        <w:t>التأكيد على تضمين مناهج الفلسفة بالمرحلة الثانوية لمستويات عمق المعرفة الفلسفية (التذكر، التطبيق، التفكير الاستراتيجي، التفكير الممتد) وربطها بمراحل نظرية التعلم الخبراتي بما يحقق التعلم العميق لا السطحي.</w:t>
      </w:r>
    </w:p>
    <w:p>
      <w:pPr>
        <w:numPr>
          <w:ilvl w:val="0"/>
          <w:numId w:val="17"/>
        </w:numPr>
        <w:spacing w:after="0" w:line="240" w:lineRule="auto"/>
        <w:rPr>
          <w:rFonts w:ascii="Times New Roman" w:eastAsia="Times New Roman" w:hAnsi="Times New Roman" w:cs="Simplified Arabic"/>
          <w:sz w:val="28"/>
          <w:szCs w:val="28"/>
          <w:rtl/>
        </w:rPr>
      </w:pPr>
      <w:r>
        <w:rPr>
          <w:rFonts w:ascii="Times New Roman" w:eastAsia="Times New Roman" w:hAnsi="Times New Roman" w:cs="Arial"/>
          <w:sz w:val="28"/>
          <w:szCs w:val="28"/>
          <w:rtl/>
        </w:rPr>
        <w:t>الاهتمام بتصميم مواقف تعليمية قائمة على الخبرات الحياتية الواقعية التي تتيح للطلاب ممارسة التفكير الفلسفي، وتأمل الخبرات، وتحليلها، وربطها بالمفاهيم الفلسفية.</w:t>
      </w:r>
    </w:p>
    <w:p>
      <w:pPr>
        <w:numPr>
          <w:ilvl w:val="0"/>
          <w:numId w:val="17"/>
        </w:numPr>
        <w:spacing w:after="0" w:line="240" w:lineRule="auto"/>
        <w:rPr>
          <w:rFonts w:ascii="Times New Roman" w:eastAsia="Times New Roman" w:hAnsi="Times New Roman" w:cs="Simplified Arabic"/>
          <w:sz w:val="28"/>
          <w:szCs w:val="28"/>
          <w:rtl/>
        </w:rPr>
      </w:pPr>
      <w:r>
        <w:rPr>
          <w:rFonts w:ascii="Times New Roman" w:eastAsia="Times New Roman" w:hAnsi="Times New Roman" w:cs="Arial"/>
          <w:sz w:val="28"/>
          <w:szCs w:val="28"/>
          <w:rtl/>
        </w:rPr>
        <w:t>ضرورة تنويع استراتيجيات التدريس المعتمدة على التعلم الخبراتي مثل الاستقصاء، ، والعصف الذهني، والتعلم التعاوني، لما لها من أثر إيجابي في تنمية مستويات التفكير الاستراتيجي والممتد.</w:t>
      </w:r>
    </w:p>
    <w:p>
      <w:pPr>
        <w:numPr>
          <w:ilvl w:val="0"/>
          <w:numId w:val="17"/>
        </w:numPr>
        <w:spacing w:after="0" w:line="240" w:lineRule="auto"/>
        <w:rPr>
          <w:rFonts w:ascii="Times New Roman" w:eastAsia="Times New Roman" w:hAnsi="Times New Roman" w:cs="Simplified Arabic"/>
          <w:sz w:val="28"/>
          <w:szCs w:val="28"/>
          <w:rtl/>
        </w:rPr>
      </w:pPr>
      <w:r>
        <w:rPr>
          <w:rFonts w:ascii="Times New Roman" w:eastAsia="Times New Roman" w:hAnsi="Times New Roman" w:cs="Arial"/>
          <w:sz w:val="28"/>
          <w:szCs w:val="28"/>
          <w:rtl/>
        </w:rPr>
        <w:t>إتاحة الفرصة للطلاب للمناقشة والحوار الفلسفي المنظم أثناء المرور بمراحل التعلم الخبراتي، بما يسهم في تنمية مهارات التحليل، والتفسير، وتقييم الأدلة، واتخاذ القرار.</w:t>
      </w:r>
    </w:p>
    <w:p>
      <w:pPr>
        <w:numPr>
          <w:ilvl w:val="0"/>
          <w:numId w:val="17"/>
        </w:numPr>
        <w:spacing w:after="0" w:line="240" w:lineRule="auto"/>
        <w:rPr>
          <w:rFonts w:ascii="Times New Roman" w:eastAsia="Times New Roman" w:hAnsi="Times New Roman" w:cs="Simplified Arabic"/>
          <w:sz w:val="28"/>
          <w:szCs w:val="28"/>
          <w:rtl/>
        </w:rPr>
      </w:pPr>
      <w:r>
        <w:rPr>
          <w:rFonts w:ascii="Times New Roman" w:eastAsia="Times New Roman" w:hAnsi="Times New Roman" w:cs="Arial"/>
          <w:sz w:val="28"/>
          <w:szCs w:val="28"/>
          <w:rtl/>
        </w:rPr>
        <w:t>إعداد برامج تدريبية لمعلمي الفلسفة تركز على كيفية توظيف نظرية التعلم الخبراتي في تنمية عمق المعرفة الفلسفية لدى الطلاب، مع تدريبهم على تصميم أنشطة تعليمية قائمة على الخبرة والتأمل والتطبيق.</w:t>
      </w:r>
    </w:p>
    <w:p>
      <w:pPr>
        <w:numPr>
          <w:ilvl w:val="0"/>
          <w:numId w:val="17"/>
        </w:numPr>
        <w:spacing w:after="0" w:line="240" w:lineRule="auto"/>
        <w:rPr>
          <w:rFonts w:ascii="Times New Roman" w:eastAsia="Times New Roman" w:hAnsi="Times New Roman" w:cs="Simplified Arabic"/>
          <w:sz w:val="28"/>
          <w:szCs w:val="28"/>
          <w:rtl/>
        </w:rPr>
      </w:pPr>
      <w:r>
        <w:rPr>
          <w:rFonts w:ascii="Times New Roman" w:eastAsia="Times New Roman" w:hAnsi="Times New Roman" w:cs="Arial"/>
          <w:sz w:val="28"/>
          <w:szCs w:val="28"/>
          <w:rtl/>
        </w:rPr>
        <w:t>توجيه مخططي مناهج الفلسفة إلى ضرورة بناء المحتوى الدراسي في ضوء التكامل بين مستويات عمق المعرفة الفلسفية ومراحل التعلم الخبراتي، بما يضمن تدرج التعلم من البسيط إلى المركب.</w:t>
      </w:r>
    </w:p>
    <w:p>
      <w:pPr>
        <w:numPr>
          <w:ilvl w:val="0"/>
          <w:numId w:val="17"/>
        </w:numPr>
        <w:spacing w:after="0" w:line="240" w:lineRule="auto"/>
        <w:rPr>
          <w:rFonts w:ascii="Times New Roman" w:eastAsia="Times New Roman" w:hAnsi="Times New Roman" w:cs="Simplified Arabic"/>
          <w:sz w:val="28"/>
          <w:szCs w:val="28"/>
          <w:rtl/>
        </w:rPr>
      </w:pPr>
      <w:r>
        <w:rPr>
          <w:rFonts w:ascii="Times New Roman" w:eastAsia="Times New Roman" w:hAnsi="Times New Roman" w:cs="Arial"/>
          <w:sz w:val="28"/>
          <w:szCs w:val="28"/>
          <w:rtl/>
        </w:rPr>
        <w:lastRenderedPageBreak/>
        <w:t>تطوير أساليب التقويم في مادة الفلسفة بحيث لا تقتصر على قياس التذكر واسترجاع المعلومات، بل تمتد لقياس قدرة الطلاب على التطبيق، والتحليل، والتخطيط، والتفكير الممتد في مواقف جديدة.</w:t>
      </w:r>
    </w:p>
    <w:p>
      <w:pPr>
        <w:numPr>
          <w:ilvl w:val="0"/>
          <w:numId w:val="17"/>
        </w:numPr>
        <w:spacing w:after="0" w:line="240" w:lineRule="auto"/>
        <w:rPr>
          <w:rFonts w:ascii="Times New Roman" w:eastAsia="Times New Roman" w:hAnsi="Times New Roman" w:cs="Simplified Arabic"/>
          <w:sz w:val="28"/>
          <w:szCs w:val="28"/>
          <w:rtl/>
        </w:rPr>
      </w:pPr>
      <w:r>
        <w:rPr>
          <w:rFonts w:ascii="Times New Roman" w:eastAsia="Times New Roman" w:hAnsi="Times New Roman" w:cs="Arial"/>
          <w:sz w:val="28"/>
          <w:szCs w:val="28"/>
          <w:rtl/>
        </w:rPr>
        <w:t>تضمين الكتب المدرسية والمواد التعليمية أنشطة خبراتية تتطلب من الطالب الملاحظة والتأمل، وبناء المفاهيم، ثم تجريبها في سياقات حياتية مختلفة، بما يعزز عمق المعرفة الفلسفية.</w:t>
      </w:r>
    </w:p>
    <w:p>
      <w:pPr>
        <w:spacing w:after="0" w:line="240" w:lineRule="auto"/>
        <w:jc w:val="lowKashida"/>
        <w:rPr>
          <w:rFonts w:ascii="Times New Roman" w:eastAsia="Times New Roman" w:hAnsi="Times New Roman" w:cs="Simplified Arabic"/>
          <w:b/>
          <w:bCs/>
          <w:sz w:val="28"/>
          <w:szCs w:val="28"/>
          <w:rtl/>
        </w:rPr>
      </w:pPr>
    </w:p>
    <w:p>
      <w:pPr>
        <w:spacing w:after="0" w:line="240" w:lineRule="auto"/>
        <w:jc w:val="lowKashida"/>
        <w:rPr>
          <w:rFonts w:ascii="Times New Roman" w:eastAsia="Times New Roman" w:hAnsi="Times New Roman" w:cs="Simplified Arabic"/>
          <w:b/>
          <w:bCs/>
          <w:sz w:val="28"/>
          <w:szCs w:val="28"/>
        </w:rPr>
      </w:pPr>
      <w:r>
        <w:rPr>
          <w:rFonts w:ascii="Times New Roman" w:eastAsia="Times New Roman" w:hAnsi="Times New Roman" w:cs="Simplified Arabic" w:hint="cs"/>
          <w:b/>
          <w:bCs/>
          <w:sz w:val="28"/>
          <w:szCs w:val="28"/>
          <w:rtl/>
        </w:rPr>
        <w:t>مقترحات البحث:</w:t>
      </w:r>
    </w:p>
    <w:p>
      <w:pPr>
        <w:numPr>
          <w:ilvl w:val="0"/>
          <w:numId w:val="15"/>
        </w:numPr>
        <w:spacing w:before="100" w:beforeAutospacing="1" w:after="100" w:afterAutospacing="1" w:line="240" w:lineRule="auto"/>
        <w:rPr>
          <w:rFonts w:ascii="Times New Roman" w:eastAsia="Times New Roman" w:hAnsi="Times New Roman" w:cs="Times New Roman"/>
          <w:b/>
          <w:bCs/>
          <w:sz w:val="28"/>
          <w:szCs w:val="28"/>
        </w:rPr>
      </w:pPr>
      <w:r>
        <w:rPr>
          <w:rFonts w:ascii="Times New Roman" w:eastAsia="Times New Roman" w:hAnsi="Times New Roman" w:cs="Times New Roman"/>
          <w:sz w:val="28"/>
          <w:szCs w:val="28"/>
          <w:rtl/>
        </w:rPr>
        <w:t xml:space="preserve">تطوير مناهج الفلسفة بالمرحلة الثانوية في ضوء نظرية التعلم الخبراتي لتنمية عمق المعرفة الفلسفية لدى </w:t>
      </w:r>
      <w:r>
        <w:rPr>
          <w:rFonts w:ascii="Times New Roman" w:eastAsia="Times New Roman" w:hAnsi="Times New Roman" w:cs="Times New Roman" w:hint="cs"/>
          <w:sz w:val="28"/>
          <w:szCs w:val="28"/>
          <w:rtl/>
        </w:rPr>
        <w:t>طلاب المرحلة الثانوية</w:t>
      </w:r>
      <w:r>
        <w:rPr>
          <w:rFonts w:ascii="Times New Roman" w:eastAsia="Times New Roman" w:hAnsi="Times New Roman" w:cs="Times New Roman"/>
          <w:sz w:val="28"/>
          <w:szCs w:val="28"/>
        </w:rPr>
        <w:t>.</w:t>
      </w:r>
    </w:p>
    <w:p>
      <w:pPr>
        <w:numPr>
          <w:ilvl w:val="0"/>
          <w:numId w:val="15"/>
        </w:numPr>
        <w:spacing w:before="100" w:beforeAutospacing="1" w:after="100" w:afterAutospacing="1" w:line="240" w:lineRule="auto"/>
        <w:rPr>
          <w:rFonts w:ascii="Times New Roman" w:eastAsia="Times New Roman" w:hAnsi="Times New Roman" w:cs="Times New Roman"/>
          <w:b/>
          <w:bCs/>
          <w:sz w:val="28"/>
          <w:szCs w:val="28"/>
        </w:rPr>
      </w:pPr>
      <w:r>
        <w:rPr>
          <w:rFonts w:ascii="Times New Roman" w:eastAsia="Times New Roman" w:hAnsi="Times New Roman" w:cs="Times New Roman"/>
          <w:sz w:val="28"/>
          <w:szCs w:val="28"/>
          <w:rtl/>
        </w:rPr>
        <w:t xml:space="preserve">أثر استخدام استراتيجيات التعلم الخبراتي في تدريس الفلسفة على تنمية مستويات عمق المعرفة الفلسفية </w:t>
      </w:r>
      <w:r>
        <w:rPr>
          <w:rFonts w:ascii="Times New Roman" w:eastAsia="Times New Roman" w:hAnsi="Times New Roman" w:cs="Times New Roman" w:hint="cs"/>
          <w:sz w:val="28"/>
          <w:szCs w:val="28"/>
          <w:rtl/>
        </w:rPr>
        <w:t>والدافعية للإنجاز</w:t>
      </w:r>
      <w:r>
        <w:rPr>
          <w:rFonts w:ascii="Times New Roman" w:eastAsia="Times New Roman" w:hAnsi="Times New Roman" w:cs="Times New Roman"/>
          <w:sz w:val="28"/>
          <w:szCs w:val="28"/>
          <w:rtl/>
        </w:rPr>
        <w:t xml:space="preserve"> لدى طلاب المرحلة الثانوية</w:t>
      </w:r>
      <w:r>
        <w:rPr>
          <w:rFonts w:ascii="Times New Roman" w:eastAsia="Times New Roman" w:hAnsi="Times New Roman" w:cs="Times New Roman"/>
          <w:sz w:val="28"/>
          <w:szCs w:val="28"/>
        </w:rPr>
        <w:t>.</w:t>
      </w:r>
    </w:p>
    <w:p>
      <w:pPr>
        <w:numPr>
          <w:ilvl w:val="0"/>
          <w:numId w:val="15"/>
        </w:numPr>
        <w:spacing w:before="100" w:beforeAutospacing="1" w:after="100" w:afterAutospacing="1" w:line="240" w:lineRule="auto"/>
        <w:rPr>
          <w:rFonts w:ascii="Times New Roman" w:eastAsia="Times New Roman" w:hAnsi="Times New Roman" w:cs="Times New Roman"/>
          <w:b/>
          <w:bCs/>
          <w:sz w:val="28"/>
          <w:szCs w:val="28"/>
        </w:rPr>
      </w:pPr>
      <w:r>
        <w:rPr>
          <w:rFonts w:ascii="Times New Roman" w:eastAsia="Times New Roman" w:hAnsi="Times New Roman" w:cs="Times New Roman"/>
          <w:sz w:val="28"/>
          <w:szCs w:val="28"/>
          <w:rtl/>
        </w:rPr>
        <w:t xml:space="preserve">فاعلية برنامج قائم على </w:t>
      </w:r>
      <w:r>
        <w:rPr>
          <w:rFonts w:ascii="Times New Roman" w:eastAsia="Times New Roman" w:hAnsi="Times New Roman" w:cs="Times New Roman" w:hint="cs"/>
          <w:sz w:val="28"/>
          <w:szCs w:val="28"/>
          <w:rtl/>
        </w:rPr>
        <w:t>مبادئ</w:t>
      </w:r>
      <w:r>
        <w:rPr>
          <w:rFonts w:ascii="Times New Roman" w:eastAsia="Times New Roman" w:hAnsi="Times New Roman" w:cs="Times New Roman"/>
          <w:sz w:val="28"/>
          <w:szCs w:val="28"/>
          <w:rtl/>
        </w:rPr>
        <w:t xml:space="preserve"> نظرية التعلم الخبراتي تنمية مهارات التفكير الفلسفي وعمق المعرفة الفلسفية لدى طلاب الصف الأول الثانوي</w:t>
      </w:r>
      <w:r>
        <w:rPr>
          <w:rFonts w:ascii="Times New Roman" w:eastAsia="Times New Roman" w:hAnsi="Times New Roman" w:cs="Times New Roman"/>
          <w:sz w:val="28"/>
          <w:szCs w:val="28"/>
        </w:rPr>
        <w:t>.</w:t>
      </w:r>
    </w:p>
    <w:p>
      <w:pPr>
        <w:numPr>
          <w:ilvl w:val="0"/>
          <w:numId w:val="15"/>
        </w:numPr>
        <w:spacing w:before="100" w:beforeAutospacing="1" w:after="100" w:afterAutospacing="1" w:line="240" w:lineRule="auto"/>
        <w:rPr>
          <w:rFonts w:ascii="Times New Roman" w:eastAsia="Times New Roman" w:hAnsi="Times New Roman" w:cs="Times New Roman"/>
          <w:b/>
          <w:bCs/>
          <w:sz w:val="28"/>
          <w:szCs w:val="28"/>
        </w:rPr>
      </w:pPr>
      <w:r>
        <w:rPr>
          <w:rFonts w:ascii="Times New Roman" w:eastAsia="Times New Roman" w:hAnsi="Times New Roman" w:cs="Times New Roman"/>
          <w:sz w:val="28"/>
          <w:szCs w:val="28"/>
          <w:rtl/>
        </w:rPr>
        <w:t xml:space="preserve">فاعلية </w:t>
      </w:r>
      <w:r>
        <w:rPr>
          <w:rFonts w:ascii="Times New Roman" w:eastAsia="Times New Roman" w:hAnsi="Times New Roman" w:cs="Times New Roman" w:hint="cs"/>
          <w:sz w:val="28"/>
          <w:szCs w:val="28"/>
          <w:rtl/>
        </w:rPr>
        <w:t>برنامج</w:t>
      </w:r>
      <w:r>
        <w:rPr>
          <w:rFonts w:ascii="Times New Roman" w:eastAsia="Times New Roman" w:hAnsi="Times New Roman" w:cs="Times New Roman"/>
          <w:sz w:val="28"/>
          <w:szCs w:val="28"/>
          <w:rtl/>
        </w:rPr>
        <w:t xml:space="preserve"> تعليمي قائم على نظرية التعلم الخبراتي في تدريس الفلسفة لتنمية الوعي الفلسفي بالقضايا المعاصرة والمسؤولية الاجتماعية لدى طلاب المرحلة الثانوية</w:t>
      </w:r>
      <w:r>
        <w:rPr>
          <w:rFonts w:ascii="Times New Roman" w:eastAsia="Times New Roman" w:hAnsi="Times New Roman" w:cs="Times New Roman"/>
          <w:sz w:val="28"/>
          <w:szCs w:val="28"/>
        </w:rPr>
        <w:t>.</w:t>
      </w:r>
    </w:p>
    <w:p>
      <w:pPr>
        <w:numPr>
          <w:ilvl w:val="0"/>
          <w:numId w:val="15"/>
        </w:numPr>
        <w:spacing w:before="100" w:beforeAutospacing="1" w:after="100" w:afterAutospacing="1" w:line="240" w:lineRule="auto"/>
        <w:rPr>
          <w:rFonts w:ascii="Times New Roman" w:eastAsia="Times New Roman" w:hAnsi="Times New Roman" w:cs="Times New Roman"/>
          <w:b/>
          <w:bCs/>
          <w:sz w:val="28"/>
          <w:szCs w:val="28"/>
        </w:rPr>
      </w:pPr>
      <w:r>
        <w:rPr>
          <w:rFonts w:ascii="Times New Roman" w:eastAsia="Times New Roman" w:hAnsi="Times New Roman" w:cs="Times New Roman"/>
          <w:sz w:val="28"/>
          <w:szCs w:val="28"/>
          <w:rtl/>
        </w:rPr>
        <w:t xml:space="preserve">أثر الدمج بين نظرية التعلم الخبراتي واستراتيجيات التعلم النشط في تدريس الفلسفة على تنمية التحصيل وعمق المعرفة الفلسفية والدافعية للتعلم لدى </w:t>
      </w:r>
      <w:r>
        <w:rPr>
          <w:rFonts w:ascii="Times New Roman" w:eastAsia="Times New Roman" w:hAnsi="Times New Roman" w:cs="Times New Roman" w:hint="cs"/>
          <w:sz w:val="28"/>
          <w:szCs w:val="28"/>
          <w:rtl/>
        </w:rPr>
        <w:t>طلاب المرحلة الثانوية</w:t>
      </w:r>
      <w:r>
        <w:rPr>
          <w:rFonts w:ascii="Times New Roman" w:eastAsia="Times New Roman" w:hAnsi="Times New Roman" w:cs="Times New Roman"/>
          <w:sz w:val="28"/>
          <w:szCs w:val="28"/>
        </w:rPr>
        <w:t>.</w:t>
      </w:r>
    </w:p>
    <w:p>
      <w:pPr>
        <w:numPr>
          <w:ilvl w:val="0"/>
          <w:numId w:val="15"/>
        </w:numPr>
        <w:spacing w:before="100" w:beforeAutospacing="1" w:after="100" w:afterAutospacing="1" w:line="240" w:lineRule="auto"/>
        <w:rPr>
          <w:rFonts w:ascii="Times New Roman" w:eastAsia="Times New Roman" w:hAnsi="Times New Roman" w:cs="Times New Roman"/>
          <w:b/>
          <w:bCs/>
          <w:sz w:val="28"/>
          <w:szCs w:val="28"/>
        </w:rPr>
      </w:pPr>
      <w:r>
        <w:rPr>
          <w:rFonts w:ascii="Times New Roman" w:eastAsia="Times New Roman" w:hAnsi="Times New Roman" w:cs="Times New Roman"/>
          <w:sz w:val="28"/>
          <w:szCs w:val="28"/>
          <w:rtl/>
        </w:rPr>
        <w:t>فاعلية برنامج مقترح في تدريس الفلسفة قائم على نظرية التعلم الخبراتي في تنمية مهارات التفكير المستقبلي واتخاذ القرار لدى طلاب شعبة الفلسفة والاجتماع بكلية التربية</w:t>
      </w:r>
      <w:r>
        <w:rPr>
          <w:rFonts w:ascii="Times New Roman" w:eastAsia="Times New Roman" w:hAnsi="Times New Roman" w:cs="Times New Roman"/>
          <w:sz w:val="28"/>
          <w:szCs w:val="28"/>
        </w:rPr>
        <w:t>.</w:t>
      </w:r>
    </w:p>
    <w:p>
      <w:pPr>
        <w:numPr>
          <w:ilvl w:val="0"/>
          <w:numId w:val="15"/>
        </w:numPr>
        <w:spacing w:before="100" w:beforeAutospacing="1" w:after="100" w:afterAutospacing="1" w:line="240" w:lineRule="auto"/>
        <w:rPr>
          <w:rFonts w:ascii="Times New Roman" w:eastAsia="Times New Roman" w:hAnsi="Times New Roman" w:cs="Times New Roman"/>
          <w:b/>
          <w:bCs/>
          <w:sz w:val="28"/>
          <w:szCs w:val="28"/>
        </w:rPr>
      </w:pPr>
      <w:r>
        <w:rPr>
          <w:rFonts w:ascii="Times New Roman" w:eastAsia="Times New Roman" w:hAnsi="Times New Roman" w:cs="Times New Roman"/>
          <w:sz w:val="28"/>
          <w:szCs w:val="28"/>
          <w:rtl/>
        </w:rPr>
        <w:t xml:space="preserve">أثر استخدام التعلم الخبراتي في تدريس الفلسفة على تنمية مهارات </w:t>
      </w:r>
      <w:r>
        <w:rPr>
          <w:rFonts w:ascii="Times New Roman" w:eastAsia="Times New Roman" w:hAnsi="Times New Roman" w:cs="Times New Roman" w:hint="cs"/>
          <w:sz w:val="28"/>
          <w:szCs w:val="28"/>
          <w:rtl/>
        </w:rPr>
        <w:t>التفكير المنتج</w:t>
      </w:r>
      <w:r>
        <w:rPr>
          <w:rFonts w:ascii="Times New Roman" w:eastAsia="Times New Roman" w:hAnsi="Times New Roman" w:cs="Times New Roman"/>
          <w:sz w:val="28"/>
          <w:szCs w:val="28"/>
          <w:rtl/>
        </w:rPr>
        <w:t xml:space="preserve"> لدى طلاب المرحلة الثانوية</w:t>
      </w:r>
    </w:p>
    <w:p>
      <w:pPr>
        <w:spacing w:before="120" w:after="120"/>
        <w:ind w:left="50"/>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مراجع البحث:</w:t>
      </w:r>
    </w:p>
    <w:p>
      <w:pPr>
        <w:pStyle w:val="ListParagraph"/>
        <w:numPr>
          <w:ilvl w:val="0"/>
          <w:numId w:val="18"/>
        </w:numPr>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أبو مغنم،كرامى محمد بدوى(2021).فاعلية وحدة مطورة من مقرر الجغرافيا فى ضوء نموذج نيدهام البنائى لتنمية عمق المعرفة الجغرافية وقيم التنوع الثقافى  لدى طلاب الصف الثالث الإعدادى،مجلة العلوم التربوية،ع26: 15-90.</w:t>
      </w:r>
    </w:p>
    <w:p>
      <w:pPr>
        <w:pStyle w:val="ListParagraph"/>
        <w:numPr>
          <w:ilvl w:val="0"/>
          <w:numId w:val="18"/>
        </w:numPr>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البديوى،عفاف سعيد فرج(2021). فعالية برنامج تدريبي قائم على نظرية التعلم الخبراتي في الاندماج الأكاديمي والرشاقة المعرفية لدى طالبات جامعة الأزهر،  المجلة المصرية للد راسات النفسية،ع113، 193-262.</w:t>
      </w:r>
    </w:p>
    <w:p>
      <w:pPr>
        <w:pStyle w:val="ListParagraph"/>
        <w:numPr>
          <w:ilvl w:val="0"/>
          <w:numId w:val="18"/>
        </w:numPr>
        <w:jc w:val="both"/>
        <w:rPr>
          <w:rFonts w:ascii="Simplified Arabic" w:hAnsi="Simplified Arabic" w:cs="Simplified Arabic"/>
          <w:color w:val="222222"/>
          <w:sz w:val="28"/>
          <w:szCs w:val="28"/>
          <w:shd w:val="clear" w:color="auto" w:fill="FFFFFF"/>
        </w:rPr>
      </w:pPr>
      <w:r>
        <w:rPr>
          <w:rFonts w:ascii="Simplified Arabic" w:hAnsi="Simplified Arabic" w:cs="Simplified Arabic" w:hint="cs"/>
          <w:color w:val="222222"/>
          <w:sz w:val="28"/>
          <w:szCs w:val="28"/>
          <w:shd w:val="clear" w:color="auto" w:fill="FFFFFF"/>
          <w:rtl/>
          <w:lang w:bidi="ar-EG"/>
        </w:rPr>
        <w:t>البيومى،محمد أحمد،الفقى ،على مبروك(2025).تصميم كتاب رقمى تفاعلى مدعم بتطبيقات الذكاء الإصطناعى لتنمية عمق المعرفة الجغرافية ومتعة التعلم لدى طلاب المرحلة الثانوية ، مجلة كلية التربية ،جامعة دمياط ،ع92 :122-213</w:t>
      </w:r>
    </w:p>
    <w:p>
      <w:pPr>
        <w:pStyle w:val="ListParagraph"/>
        <w:numPr>
          <w:ilvl w:val="0"/>
          <w:numId w:val="18"/>
        </w:numPr>
        <w:jc w:val="both"/>
        <w:rPr>
          <w:rFonts w:ascii="Simplified Arabic" w:hAnsi="Simplified Arabic" w:cs="Simplified Arabic"/>
          <w:color w:val="222222"/>
          <w:sz w:val="28"/>
          <w:szCs w:val="28"/>
          <w:shd w:val="clear" w:color="auto" w:fill="FFFFFF"/>
        </w:rPr>
      </w:pPr>
      <w:r>
        <w:rPr>
          <w:rFonts w:ascii="Simplified Arabic" w:hAnsi="Simplified Arabic" w:cs="Simplified Arabic" w:hint="cs"/>
          <w:color w:val="222222"/>
          <w:sz w:val="28"/>
          <w:szCs w:val="28"/>
          <w:shd w:val="clear" w:color="auto" w:fill="FFFFFF"/>
          <w:rtl/>
          <w:lang w:bidi="ar-EG"/>
        </w:rPr>
        <w:lastRenderedPageBreak/>
        <w:t>الجمل ، عز عوض أمين (2025).جوانب الوعى بمهارات عمق المعرفة والفنيات الازمه لإعدادها لدى معلمى الدراسات الإجتماعية قبل الخدمه من وجهه نظر الخبراء ، مجلة كلية التربية جامعة أسوان ، 494-518</w:t>
      </w:r>
    </w:p>
    <w:p>
      <w:pPr>
        <w:pStyle w:val="ListParagraph"/>
        <w:numPr>
          <w:ilvl w:val="0"/>
          <w:numId w:val="18"/>
        </w:numPr>
        <w:jc w:val="both"/>
        <w:rPr>
          <w:rFonts w:ascii="Simplified Arabic" w:hAnsi="Simplified Arabic" w:cs="Simplified Arabic"/>
          <w:color w:val="222222"/>
          <w:sz w:val="28"/>
          <w:szCs w:val="28"/>
          <w:shd w:val="clear" w:color="auto" w:fill="FFFFFF"/>
        </w:rPr>
      </w:pPr>
      <w:r>
        <w:rPr>
          <w:rFonts w:ascii="Simplified Arabic" w:hAnsi="Simplified Arabic" w:cs="Simplified Arabic" w:hint="cs"/>
          <w:color w:val="222222"/>
          <w:sz w:val="28"/>
          <w:szCs w:val="28"/>
          <w:shd w:val="clear" w:color="auto" w:fill="FFFFFF"/>
          <w:rtl/>
        </w:rPr>
        <w:t>خواجى</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،محمد</w:t>
      </w:r>
      <w:r>
        <w:rPr>
          <w:rFonts w:ascii="Simplified Arabic" w:hAnsi="Simplified Arabic" w:cs="Simplified Arabic"/>
          <w:color w:val="222222"/>
          <w:sz w:val="28"/>
          <w:szCs w:val="28"/>
          <w:shd w:val="clear" w:color="auto" w:fill="FFFFFF"/>
          <w:rtl/>
        </w:rPr>
        <w:t>. (2024). أنموذج مقترح لتدريس العلوم قائم على نظرية الذكاء الناجح وأثره في تنمية عمق المعرفة ومهارات التفكير التخيلي لدى طلاب المرحلة المتوسطة بإدارة تعليم صبيا</w:t>
      </w:r>
      <w:r>
        <w:rPr>
          <w:rFonts w:ascii="Simplified Arabic" w:hAnsi="Simplified Arabic" w:cs="Simplified Arabic"/>
          <w:color w:val="222222"/>
          <w:sz w:val="28"/>
          <w:szCs w:val="28"/>
          <w:shd w:val="clear" w:color="auto" w:fill="FFFFFF"/>
        </w:rPr>
        <w:t>. </w:t>
      </w:r>
      <w:r>
        <w:rPr>
          <w:rFonts w:ascii="Simplified Arabic" w:hAnsi="Simplified Arabic" w:cs="Simplified Arabic"/>
          <w:color w:val="222222"/>
          <w:sz w:val="28"/>
          <w:szCs w:val="28"/>
          <w:shd w:val="clear" w:color="auto" w:fill="FFFFFF"/>
          <w:rtl/>
        </w:rPr>
        <w:t>المجلة السعودية للعلوم التربوية</w:t>
      </w:r>
      <w:r>
        <w:rPr>
          <w:rFonts w:ascii="Simplified Arabic" w:hAnsi="Simplified Arabic" w:cs="Simplified Arabic"/>
          <w:color w:val="222222"/>
          <w:sz w:val="28"/>
          <w:szCs w:val="28"/>
          <w:shd w:val="clear" w:color="auto" w:fill="FFFFFF"/>
        </w:rPr>
        <w:t>, 2(14), 65-83.</w:t>
      </w:r>
    </w:p>
    <w:p>
      <w:pPr>
        <w:pStyle w:val="ListParagraph"/>
        <w:numPr>
          <w:ilvl w:val="0"/>
          <w:numId w:val="18"/>
        </w:numPr>
        <w:jc w:val="both"/>
        <w:rPr>
          <w:rFonts w:ascii="Simplified Arabic" w:hAnsi="Simplified Arabic" w:cs="Simplified Arabic"/>
          <w:color w:val="222222"/>
          <w:sz w:val="28"/>
          <w:szCs w:val="28"/>
          <w:shd w:val="clear" w:color="auto" w:fill="FFFFFF"/>
        </w:rPr>
      </w:pPr>
      <w:r>
        <w:rPr>
          <w:rFonts w:ascii="Simplified Arabic" w:hAnsi="Simplified Arabic" w:cs="Simplified Arabic" w:hint="cs"/>
          <w:color w:val="222222"/>
          <w:sz w:val="28"/>
          <w:szCs w:val="28"/>
          <w:shd w:val="clear" w:color="auto" w:fill="FFFFFF"/>
          <w:rtl/>
          <w:lang w:bidi="ar-EG"/>
        </w:rPr>
        <w:t>درويش،محمد(2019).نموذج تدريسى مقترح فى ضوء نظرية الذكاء الناجح لتنمية الفهم العميق وحب الإستطلاع الجغرافى لدى طلاب المرحلة الثانوية ، مجلة الجمعية التربوية للدراسات الإجتماعية ع111،80-165.</w:t>
      </w:r>
    </w:p>
    <w:p>
      <w:pPr>
        <w:pStyle w:val="ListParagraph"/>
        <w:numPr>
          <w:ilvl w:val="0"/>
          <w:numId w:val="18"/>
        </w:numPr>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 xml:space="preserve">سعادة,جودت أحمد(2017).إستراتيجيات التدريس المعاصرة مع الأمثلة التطبيقية,الطبعة الأولى </w:t>
      </w:r>
      <w:r>
        <w:rPr>
          <w:rFonts w:ascii="Simplified Arabic" w:hAnsi="Simplified Arabic" w:cs="Simplified Arabic" w:hint="cs"/>
          <w:sz w:val="28"/>
          <w:szCs w:val="28"/>
          <w:rtl/>
          <w:lang w:bidi="ar-EG"/>
        </w:rPr>
        <w:t>، عمان</w:t>
      </w:r>
      <w:r>
        <w:rPr>
          <w:rFonts w:ascii="Simplified Arabic" w:hAnsi="Simplified Arabic" w:cs="Simplified Arabic"/>
          <w:sz w:val="28"/>
          <w:szCs w:val="28"/>
          <w:rtl/>
          <w:lang w:bidi="ar-EG"/>
        </w:rPr>
        <w:t>:دار المسيرة للنشر والتوزيع</w:t>
      </w:r>
    </w:p>
    <w:p>
      <w:pPr>
        <w:pStyle w:val="ListParagraph"/>
        <w:numPr>
          <w:ilvl w:val="0"/>
          <w:numId w:val="18"/>
        </w:numPr>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سعادة,جودت(2014). التعلم الخبراتي أو التجريبي,الطبعة الأولى</w:t>
      </w:r>
      <w:r>
        <w:rPr>
          <w:rFonts w:ascii="Simplified Arabic" w:hAnsi="Simplified Arabic" w:cs="Simplified Arabic" w:hint="cs"/>
          <w:sz w:val="28"/>
          <w:szCs w:val="28"/>
          <w:rtl/>
          <w:lang w:bidi="ar-EG"/>
        </w:rPr>
        <w:t>، عمان</w:t>
      </w:r>
      <w:r>
        <w:rPr>
          <w:rFonts w:ascii="Simplified Arabic" w:hAnsi="Simplified Arabic" w:cs="Simplified Arabic"/>
          <w:sz w:val="28"/>
          <w:szCs w:val="28"/>
          <w:rtl/>
          <w:lang w:bidi="ar-EG"/>
        </w:rPr>
        <w:t>:دار الثقافة للنشر والتوزيع</w:t>
      </w:r>
    </w:p>
    <w:p>
      <w:pPr>
        <w:pStyle w:val="ListParagraph"/>
        <w:numPr>
          <w:ilvl w:val="0"/>
          <w:numId w:val="18"/>
        </w:numPr>
        <w:spacing w:after="0" w:line="240" w:lineRule="auto"/>
        <w:jc w:val="both"/>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t>سلام،باسم صبرى(2019). تأثير التعلم الخبراتى فى الجغرافيا على تنمية عمق المعرفة الجغرافية  والدافعية العقلية  لدى طلاب المرحلة الثانوية ، مجلة كلية التربية ،جامعة أسيوط،ع35: 189-233</w:t>
      </w:r>
    </w:p>
    <w:p>
      <w:pPr>
        <w:pStyle w:val="ListParagraph"/>
        <w:numPr>
          <w:ilvl w:val="0"/>
          <w:numId w:val="18"/>
        </w:numPr>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سيد،عمرو جابر قرنى(2022) برنامج قائم على التعليم الإستراتيجى لتنمية مستويات عمق المعرفة الفلسفية والدافعية للتعليم لدى طلاب المرحلة الثانوية، المجلة التربوية ،ع1: 464 -532</w:t>
      </w:r>
    </w:p>
    <w:p>
      <w:pPr>
        <w:pStyle w:val="ListParagraph"/>
        <w:numPr>
          <w:ilvl w:val="0"/>
          <w:numId w:val="18"/>
        </w:numPr>
        <w:jc w:val="both"/>
        <w:rPr>
          <w:rFonts w:ascii="Simplified Arabic" w:hAnsi="Simplified Arabic" w:cs="Simplified Arabic"/>
          <w:color w:val="222222"/>
          <w:sz w:val="28"/>
          <w:szCs w:val="28"/>
          <w:shd w:val="clear" w:color="auto" w:fill="FFFFFF"/>
        </w:rPr>
      </w:pPr>
      <w:r>
        <w:rPr>
          <w:rFonts w:ascii="Simplified Arabic" w:hAnsi="Simplified Arabic" w:cs="Simplified Arabic"/>
          <w:color w:val="222222"/>
          <w:sz w:val="28"/>
          <w:szCs w:val="28"/>
          <w:shd w:val="clear" w:color="auto" w:fill="FFFFFF"/>
          <w:rtl/>
        </w:rPr>
        <w:t>الصاوي</w:t>
      </w:r>
      <w:r>
        <w:rPr>
          <w:rFonts w:ascii="Simplified Arabic" w:hAnsi="Simplified Arabic" w:cs="Simplified Arabic"/>
          <w:color w:val="222222"/>
          <w:sz w:val="28"/>
          <w:szCs w:val="28"/>
          <w:shd w:val="clear" w:color="auto" w:fill="FFFFFF"/>
        </w:rPr>
        <w:t xml:space="preserve">, &amp; </w:t>
      </w:r>
      <w:r>
        <w:rPr>
          <w:rFonts w:ascii="Simplified Arabic" w:hAnsi="Simplified Arabic" w:cs="Simplified Arabic"/>
          <w:color w:val="222222"/>
          <w:sz w:val="28"/>
          <w:szCs w:val="28"/>
          <w:shd w:val="clear" w:color="auto" w:fill="FFFFFF"/>
          <w:rtl/>
        </w:rPr>
        <w:t>سارة عبد الستار الصاوي. (2024). فاعلية نموذج التفكير النشط في سياق إجتماعي</w:t>
      </w:r>
      <w:r>
        <w:rPr>
          <w:rFonts w:ascii="Simplified Arabic" w:hAnsi="Simplified Arabic" w:cs="Simplified Arabic"/>
          <w:color w:val="222222"/>
          <w:sz w:val="28"/>
          <w:szCs w:val="28"/>
          <w:shd w:val="clear" w:color="auto" w:fill="FFFFFF"/>
        </w:rPr>
        <w:t xml:space="preserve"> (TASC) </w:t>
      </w:r>
      <w:r>
        <w:rPr>
          <w:rFonts w:ascii="Simplified Arabic" w:hAnsi="Simplified Arabic" w:cs="Simplified Arabic"/>
          <w:color w:val="222222"/>
          <w:sz w:val="28"/>
          <w:szCs w:val="28"/>
          <w:shd w:val="clear" w:color="auto" w:fill="FFFFFF"/>
          <w:rtl/>
        </w:rPr>
        <w:t>في تنمية عمق المعرفة التاريخية وحب الاستطلاع المعرفي لدي طـلاب المرحلة الثـانوية</w:t>
      </w:r>
      <w:r>
        <w:rPr>
          <w:rFonts w:ascii="Simplified Arabic" w:hAnsi="Simplified Arabic" w:cs="Simplified Arabic"/>
          <w:color w:val="222222"/>
          <w:sz w:val="28"/>
          <w:szCs w:val="28"/>
          <w:shd w:val="clear" w:color="auto" w:fill="FFFFFF"/>
        </w:rPr>
        <w:t>. </w:t>
      </w:r>
      <w:r>
        <w:rPr>
          <w:rFonts w:ascii="Simplified Arabic" w:hAnsi="Simplified Arabic" w:cs="Simplified Arabic"/>
          <w:color w:val="222222"/>
          <w:sz w:val="28"/>
          <w:szCs w:val="28"/>
          <w:shd w:val="clear" w:color="auto" w:fill="FFFFFF"/>
          <w:rtl/>
        </w:rPr>
        <w:t>مجلة کلية التربية (أسيوط</w:t>
      </w:r>
      <w:r>
        <w:rPr>
          <w:rFonts w:ascii="Simplified Arabic" w:hAnsi="Simplified Arabic" w:cs="Simplified Arabic"/>
          <w:color w:val="222222"/>
          <w:sz w:val="28"/>
          <w:szCs w:val="28"/>
          <w:shd w:val="clear" w:color="auto" w:fill="FFFFFF"/>
        </w:rPr>
        <w:t> 40(6), 269-307.</w:t>
      </w:r>
    </w:p>
    <w:p>
      <w:pPr>
        <w:pStyle w:val="ListParagraph"/>
        <w:numPr>
          <w:ilvl w:val="0"/>
          <w:numId w:val="18"/>
        </w:numPr>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عبدالمجيد،عبدالله يوسف(2018).استخدام نظرية المخططات العقلية فى تدريس الفلسفة لتنمية أبعاد التنظيم الذاتى ومهارات الفهم العميق لدى طلاب المرحلة الثانوية ، مجلة الجمعية التربوية للدراسات الإجتماعيةع105: 1-82.</w:t>
      </w:r>
    </w:p>
    <w:p>
      <w:pPr>
        <w:pStyle w:val="ListParagraph"/>
        <w:numPr>
          <w:ilvl w:val="0"/>
          <w:numId w:val="18"/>
        </w:numPr>
        <w:jc w:val="both"/>
        <w:rPr>
          <w:rFonts w:ascii="Simplified Arabic" w:hAnsi="Simplified Arabic" w:cs="Simplified Arabic"/>
          <w:color w:val="222222"/>
          <w:sz w:val="28"/>
          <w:szCs w:val="28"/>
          <w:shd w:val="clear" w:color="auto" w:fill="FFFFFF"/>
          <w:rtl/>
        </w:rPr>
      </w:pPr>
      <w:r>
        <w:rPr>
          <w:rFonts w:ascii="Simplified Arabic" w:hAnsi="Simplified Arabic" w:cs="Simplified Arabic"/>
          <w:color w:val="222222"/>
          <w:sz w:val="28"/>
          <w:szCs w:val="28"/>
          <w:shd w:val="clear" w:color="auto" w:fill="FFFFFF"/>
          <w:rtl/>
        </w:rPr>
        <w:lastRenderedPageBreak/>
        <w:t>عبيسة ،نورية حسن منصور(2016). أساليب التعلم مفهومها وأبعادها والعوامل المشكلة لها حسب نموذج كولب للتعلم الخبراتى ، مجلة وادى النيل للدراسات والبحوث الأنسانية والإجتماعية والتربوية،ع10ص221- 260</w:t>
      </w:r>
    </w:p>
    <w:p>
      <w:pPr>
        <w:pStyle w:val="ListParagraph"/>
        <w:numPr>
          <w:ilvl w:val="0"/>
          <w:numId w:val="18"/>
        </w:numPr>
        <w:spacing w:before="120" w:after="120"/>
        <w:jc w:val="both"/>
        <w:rPr>
          <w:rFonts w:ascii="Simplified Arabic" w:hAnsi="Simplified Arabic" w:cs="Simplified Arabic"/>
          <w:sz w:val="28"/>
          <w:szCs w:val="28"/>
          <w:shd w:val="clear" w:color="auto" w:fill="FFFFFF"/>
          <w:rtl/>
          <w:lang w:bidi="ar-EG"/>
        </w:rPr>
      </w:pPr>
      <w:r>
        <w:rPr>
          <w:rFonts w:ascii="Simplified Arabic" w:hAnsi="Simplified Arabic" w:cs="Simplified Arabic" w:hint="cs"/>
          <w:sz w:val="28"/>
          <w:szCs w:val="28"/>
          <w:shd w:val="clear" w:color="auto" w:fill="FFFFFF"/>
          <w:rtl/>
          <w:lang w:bidi="ar-EG"/>
        </w:rPr>
        <w:t>عليان،سلمان،القاسم،عالية،سنداوي،خالد،زيدان،رائد(2009).الإشراف التربوي بين النظرية والتطبيق، عمان:دار زهران للنشر والتوزيع.</w:t>
      </w:r>
    </w:p>
    <w:p>
      <w:pPr>
        <w:pStyle w:val="ListParagraph"/>
        <w:numPr>
          <w:ilvl w:val="0"/>
          <w:numId w:val="18"/>
        </w:numPr>
        <w:spacing w:before="120" w:after="120"/>
        <w:jc w:val="both"/>
        <w:rPr>
          <w:rFonts w:ascii="Simplified Arabic" w:hAnsi="Simplified Arabic" w:cs="Simplified Arabic"/>
          <w:sz w:val="28"/>
          <w:szCs w:val="28"/>
          <w:shd w:val="clear" w:color="auto" w:fill="FFFFFF"/>
          <w:rtl/>
          <w:lang w:bidi="ar-EG"/>
        </w:rPr>
      </w:pPr>
      <w:r>
        <w:rPr>
          <w:rFonts w:ascii="Simplified Arabic" w:hAnsi="Simplified Arabic" w:cs="Simplified Arabic"/>
          <w:sz w:val="28"/>
          <w:szCs w:val="28"/>
          <w:shd w:val="clear" w:color="auto" w:fill="FFFFFF"/>
          <w:rtl/>
          <w:lang w:bidi="ar-EG"/>
        </w:rPr>
        <w:t xml:space="preserve">غريب،ولاء أحمد(2014).أثر </w:t>
      </w:r>
      <w:r>
        <w:rPr>
          <w:rFonts w:ascii="Simplified Arabic" w:hAnsi="Simplified Arabic" w:cs="Simplified Arabic" w:hint="cs"/>
          <w:sz w:val="28"/>
          <w:szCs w:val="28"/>
          <w:shd w:val="clear" w:color="auto" w:fill="FFFFFF"/>
          <w:rtl/>
          <w:lang w:bidi="ar-EG"/>
        </w:rPr>
        <w:t>استخدام</w:t>
      </w:r>
      <w:r>
        <w:rPr>
          <w:rFonts w:ascii="Simplified Arabic" w:hAnsi="Simplified Arabic" w:cs="Simplified Arabic"/>
          <w:sz w:val="28"/>
          <w:szCs w:val="28"/>
          <w:shd w:val="clear" w:color="auto" w:fill="FFFFFF"/>
          <w:rtl/>
          <w:lang w:bidi="ar-EG"/>
        </w:rPr>
        <w:t xml:space="preserve"> الخرائط الذهنية في تنمية التفكير </w:t>
      </w:r>
      <w:r>
        <w:rPr>
          <w:rFonts w:ascii="Simplified Arabic" w:hAnsi="Simplified Arabic" w:cs="Simplified Arabic" w:hint="cs"/>
          <w:sz w:val="28"/>
          <w:szCs w:val="28"/>
          <w:shd w:val="clear" w:color="auto" w:fill="FFFFFF"/>
          <w:rtl/>
          <w:lang w:bidi="ar-EG"/>
        </w:rPr>
        <w:t>التأملي</w:t>
      </w:r>
      <w:r>
        <w:rPr>
          <w:rFonts w:ascii="Simplified Arabic" w:hAnsi="Simplified Arabic" w:cs="Simplified Arabic"/>
          <w:sz w:val="28"/>
          <w:szCs w:val="28"/>
          <w:shd w:val="clear" w:color="auto" w:fill="FFFFFF"/>
          <w:rtl/>
          <w:lang w:bidi="ar-EG"/>
        </w:rPr>
        <w:t xml:space="preserve"> وعلاقته بالتحصيل في مادة الفلسفة بالمرحلة الثانوية ، مجلة دراسات عربية في التربية وعلم النفس،ع51: 116-158.</w:t>
      </w:r>
    </w:p>
    <w:p>
      <w:pPr>
        <w:pStyle w:val="ListParagraph"/>
        <w:numPr>
          <w:ilvl w:val="0"/>
          <w:numId w:val="18"/>
        </w:numPr>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الفيل,حلمى(2018).برنامج مقترح لتوظيف أنموذج التعلم القائم على السيناريو فى التدريس وتأثيرة فى تنمية مستويات عمق المعرفة وخفض التجول العقلى لدى طلاب كلية التربية النوعية جامعة الأسكندرية، مجلة كلية التربية جامعة المنوفية,ع2,2-66</w:t>
      </w:r>
    </w:p>
    <w:p>
      <w:pPr>
        <w:pStyle w:val="ListParagraph"/>
        <w:numPr>
          <w:ilvl w:val="0"/>
          <w:numId w:val="18"/>
        </w:numPr>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كيشار،أحمد عبد الهادي(2022).فعالية برنامج تدريبي قائم على نظرية التعلم الخبراتي في التفكير الإستراتيجي لدى طلاب الجامعة ،مجلة البحث العلمي في التربية ،جامعة عين شمس،ع23: 102-138.</w:t>
      </w:r>
    </w:p>
    <w:p>
      <w:pPr>
        <w:pStyle w:val="ListParagraph"/>
        <w:numPr>
          <w:ilvl w:val="0"/>
          <w:numId w:val="18"/>
        </w:numPr>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لطفى،إيمان محمد عبد العال (2020) فاعلية برنامج قائم على التعلم الخبراتى لتنمية مهارات تنفيذ التدريس والتفكير الإيجابى لدى الطالبات المعلمات  بكلية الإقتصاد المنزلى ، مجلة كلية التربية ، جامعة المنوفية ع2: 2- 69</w:t>
      </w:r>
    </w:p>
    <w:p>
      <w:pPr>
        <w:pStyle w:val="ListParagraph"/>
        <w:numPr>
          <w:ilvl w:val="0"/>
          <w:numId w:val="18"/>
        </w:numPr>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محمد,خلف الله(2021).فاعلية التعلم الخبراتي في تدريس الرياضيات لتنمية عمق المعرفة الرياضية وتحسين اليقظة العقلية لدى تلاميذ المرحلة الابتدائية ,مجلة الجمعية المصرية لتربويات الرياضيات,ع4</w:t>
      </w:r>
    </w:p>
    <w:p>
      <w:pPr>
        <w:pStyle w:val="ListParagraph"/>
        <w:numPr>
          <w:ilvl w:val="0"/>
          <w:numId w:val="18"/>
        </w:numPr>
        <w:jc w:val="both"/>
        <w:rPr>
          <w:rFonts w:ascii="Simplified Arabic" w:hAnsi="Simplified Arabic" w:cs="Simplified Arabic"/>
          <w:color w:val="222222"/>
          <w:sz w:val="28"/>
          <w:szCs w:val="28"/>
          <w:shd w:val="clear" w:color="auto" w:fill="FFFFFF"/>
          <w:rtl/>
        </w:rPr>
      </w:pPr>
      <w:r>
        <w:rPr>
          <w:rFonts w:ascii="Simplified Arabic" w:hAnsi="Simplified Arabic" w:cs="Simplified Arabic"/>
          <w:sz w:val="28"/>
          <w:szCs w:val="28"/>
          <w:rtl/>
          <w:lang w:bidi="ar-EG"/>
        </w:rPr>
        <w:t xml:space="preserve">يوسف,سعيده عبد الستار (2023) برنامج مقترح فى الفلسفة التطبيقية لتنمية عمق المعرفة الفلسفية لدى طلاب </w:t>
      </w:r>
      <w:r>
        <w:rPr>
          <w:rFonts w:ascii="Simplified Arabic" w:hAnsi="Simplified Arabic" w:cs="Simplified Arabic"/>
          <w:color w:val="222222"/>
          <w:sz w:val="28"/>
          <w:szCs w:val="28"/>
          <w:shd w:val="clear" w:color="auto" w:fill="FFFFFF"/>
          <w:rtl/>
        </w:rPr>
        <w:t>شعبة الفلسفة والإجتماع, مجلة العلوم التربوية, جامعة جنوب الوادى,ع54</w:t>
      </w:r>
      <w:r>
        <w:rPr>
          <w:rFonts w:ascii="Simplified Arabic" w:hAnsi="Simplified Arabic" w:cs="Simplified Arabic" w:hint="cs"/>
          <w:color w:val="222222"/>
          <w:sz w:val="28"/>
          <w:szCs w:val="28"/>
          <w:shd w:val="clear" w:color="auto" w:fill="FFFFFF"/>
          <w:rtl/>
        </w:rPr>
        <w:t>، 62_103</w:t>
      </w:r>
    </w:p>
    <w:p>
      <w:pPr>
        <w:bidi w:val="0"/>
        <w:spacing w:after="0" w:line="360" w:lineRule="auto"/>
        <w:ind w:left="-76" w:right="46"/>
        <w:contextualSpacing/>
        <w:jc w:val="both"/>
        <w:rPr>
          <w:rFonts w:asciiTheme="majorBidi" w:eastAsia="Times New Roman" w:hAnsiTheme="majorBidi" w:cstheme="majorBidi"/>
          <w:sz w:val="28"/>
          <w:szCs w:val="28"/>
          <w:lang w:bidi="ar-EG"/>
        </w:rPr>
      </w:pPr>
    </w:p>
    <w:p>
      <w:pPr>
        <w:bidi w:val="0"/>
        <w:spacing w:after="0" w:line="360" w:lineRule="auto"/>
        <w:ind w:left="709" w:right="46"/>
        <w:contextualSpacing/>
        <w:jc w:val="both"/>
        <w:rPr>
          <w:rFonts w:asciiTheme="majorBidi" w:eastAsia="Times New Roman" w:hAnsiTheme="majorBidi" w:cstheme="majorBidi"/>
          <w:sz w:val="28"/>
          <w:szCs w:val="28"/>
          <w:lang w:bidi="ar-EG"/>
        </w:rPr>
      </w:pPr>
    </w:p>
    <w:p>
      <w:pPr>
        <w:pStyle w:val="ListParagraph"/>
        <w:numPr>
          <w:ilvl w:val="0"/>
          <w:numId w:val="18"/>
        </w:numPr>
        <w:autoSpaceDE w:val="0"/>
        <w:autoSpaceDN w:val="0"/>
        <w:bidi w:val="0"/>
        <w:adjustRightInd w:val="0"/>
        <w:spacing w:before="120" w:after="120" w:line="240" w:lineRule="auto"/>
        <w:ind w:right="46"/>
        <w:jc w:val="both"/>
        <w:rPr>
          <w:rFonts w:asciiTheme="majorBidi" w:eastAsia="Times New Roman" w:hAnsiTheme="majorBidi" w:cstheme="majorBidi"/>
          <w:sz w:val="28"/>
          <w:szCs w:val="28"/>
          <w:lang w:bidi="ar-EG"/>
        </w:rPr>
      </w:pPr>
      <w:r>
        <w:rPr>
          <w:rFonts w:ascii="Arial" w:hAnsi="Arial"/>
          <w:color w:val="222222"/>
          <w:sz w:val="20"/>
          <w:szCs w:val="20"/>
          <w:shd w:val="clear" w:color="auto" w:fill="FFFFFF"/>
        </w:rPr>
        <w:lastRenderedPageBreak/>
        <w:t>.</w:t>
      </w:r>
      <w:r>
        <w:rPr>
          <w:rFonts w:ascii="Arial" w:hAnsi="Arial"/>
          <w:color w:val="222222"/>
          <w:sz w:val="20"/>
          <w:szCs w:val="20"/>
          <w:shd w:val="clear" w:color="auto" w:fill="FFFFFF"/>
          <w:rtl/>
        </w:rPr>
        <w:t>‏</w:t>
      </w:r>
      <w:r>
        <w:rPr>
          <w:rFonts w:asciiTheme="majorBidi" w:eastAsia="Times New Roman" w:hAnsiTheme="majorBidi" w:cstheme="majorBidi"/>
          <w:sz w:val="28"/>
          <w:szCs w:val="28"/>
          <w:lang w:bidi="ar-EG"/>
        </w:rPr>
        <w:t xml:space="preserve"> Dimmitt, N. (2017). The power of project based learning: Experiential education to develop critical thinking skills for university students. In CBU International Conference Proceedings (Vol. 5, pp. 575-579).</w:t>
      </w:r>
      <w:r>
        <w:rPr>
          <w:rFonts w:asciiTheme="majorBidi" w:eastAsia="Times New Roman" w:hAnsiTheme="majorBidi" w:cstheme="majorBidi"/>
          <w:sz w:val="28"/>
          <w:szCs w:val="28"/>
          <w:rtl/>
          <w:lang w:bidi="ar-EG"/>
        </w:rPr>
        <w:t>‏</w:t>
      </w:r>
    </w:p>
    <w:p>
      <w:pPr>
        <w:pStyle w:val="ListParagraph"/>
        <w:numPr>
          <w:ilvl w:val="0"/>
          <w:numId w:val="18"/>
        </w:numPr>
        <w:bidi w:val="0"/>
        <w:ind w:right="46"/>
        <w:jc w:val="both"/>
        <w:rPr>
          <w:rFonts w:asciiTheme="majorBidi" w:eastAsia="Times New Roman" w:hAnsiTheme="majorBidi" w:cstheme="majorBidi"/>
          <w:sz w:val="28"/>
          <w:szCs w:val="28"/>
          <w:rtl/>
          <w:lang w:bidi="ar-EG"/>
        </w:rPr>
      </w:pPr>
      <w:proofErr w:type="spellStart"/>
      <w:r>
        <w:rPr>
          <w:rFonts w:asciiTheme="majorBidi" w:eastAsia="Times New Roman" w:hAnsiTheme="majorBidi" w:cstheme="majorBidi"/>
          <w:sz w:val="28"/>
          <w:szCs w:val="28"/>
          <w:lang w:bidi="ar-EG"/>
        </w:rPr>
        <w:t>Ba'lousha</w:t>
      </w:r>
      <w:proofErr w:type="spellEnd"/>
      <w:r>
        <w:rPr>
          <w:rFonts w:asciiTheme="majorBidi" w:eastAsia="Times New Roman" w:hAnsiTheme="majorBidi" w:cstheme="majorBidi"/>
          <w:sz w:val="28"/>
          <w:szCs w:val="28"/>
          <w:lang w:bidi="ar-EG"/>
        </w:rPr>
        <w:t xml:space="preserve">, I. M., </w:t>
      </w:r>
      <w:proofErr w:type="spellStart"/>
      <w:r>
        <w:rPr>
          <w:rFonts w:asciiTheme="majorBidi" w:eastAsia="Times New Roman" w:hAnsiTheme="majorBidi" w:cstheme="majorBidi"/>
          <w:sz w:val="28"/>
          <w:szCs w:val="28"/>
          <w:lang w:bidi="ar-EG"/>
        </w:rPr>
        <w:t>Asqoul</w:t>
      </w:r>
      <w:proofErr w:type="spellEnd"/>
      <w:r>
        <w:rPr>
          <w:rFonts w:asciiTheme="majorBidi" w:eastAsia="Times New Roman" w:hAnsiTheme="majorBidi" w:cstheme="majorBidi"/>
          <w:sz w:val="28"/>
          <w:szCs w:val="28"/>
          <w:lang w:bidi="ar-EG"/>
        </w:rPr>
        <w:t>, M. A. E., &amp; Abu-</w:t>
      </w:r>
      <w:proofErr w:type="spellStart"/>
      <w:r>
        <w:rPr>
          <w:rFonts w:asciiTheme="majorBidi" w:eastAsia="Times New Roman" w:hAnsiTheme="majorBidi" w:cstheme="majorBidi"/>
          <w:sz w:val="28"/>
          <w:szCs w:val="28"/>
          <w:lang w:bidi="ar-EG"/>
        </w:rPr>
        <w:t>shawish</w:t>
      </w:r>
      <w:proofErr w:type="spellEnd"/>
      <w:r>
        <w:rPr>
          <w:rFonts w:asciiTheme="majorBidi" w:eastAsia="Times New Roman" w:hAnsiTheme="majorBidi" w:cstheme="majorBidi"/>
          <w:sz w:val="28"/>
          <w:szCs w:val="28"/>
          <w:lang w:bidi="ar-EG"/>
        </w:rPr>
        <w:t xml:space="preserve">, J. I. (2021). Enhancing English Majoring Student’s Speaking Skill’s Teaching Performance through an Experiential Learning-Based </w:t>
      </w:r>
      <w:proofErr w:type="spellStart"/>
      <w:r>
        <w:rPr>
          <w:rFonts w:asciiTheme="majorBidi" w:eastAsia="Times New Roman" w:hAnsiTheme="majorBidi" w:cstheme="majorBidi"/>
          <w:sz w:val="28"/>
          <w:szCs w:val="28"/>
          <w:lang w:bidi="ar-EG"/>
        </w:rPr>
        <w:t>Programme</w:t>
      </w:r>
      <w:proofErr w:type="spellEnd"/>
      <w:r>
        <w:rPr>
          <w:rFonts w:asciiTheme="majorBidi" w:eastAsia="Times New Roman" w:hAnsiTheme="majorBidi" w:cstheme="majorBidi"/>
          <w:sz w:val="28"/>
          <w:szCs w:val="28"/>
          <w:lang w:bidi="ar-EG"/>
        </w:rPr>
        <w:t>. IUG Journal of Educational &amp; Psychological Studies, 29(2).</w:t>
      </w:r>
      <w:r>
        <w:rPr>
          <w:rFonts w:asciiTheme="majorBidi" w:eastAsia="Times New Roman" w:hAnsiTheme="majorBidi" w:cstheme="majorBidi"/>
          <w:sz w:val="28"/>
          <w:szCs w:val="28"/>
          <w:rtl/>
          <w:lang w:bidi="ar-EG"/>
        </w:rPr>
        <w:t>‏</w:t>
      </w:r>
    </w:p>
    <w:p>
      <w:pPr>
        <w:pStyle w:val="ListParagraph"/>
        <w:numPr>
          <w:ilvl w:val="0"/>
          <w:numId w:val="18"/>
        </w:numPr>
        <w:bidi w:val="0"/>
        <w:ind w:right="46"/>
        <w:jc w:val="both"/>
        <w:rPr>
          <w:rFonts w:asciiTheme="majorBidi" w:eastAsia="Times New Roman" w:hAnsiTheme="majorBidi" w:cstheme="majorBidi"/>
          <w:sz w:val="28"/>
          <w:szCs w:val="28"/>
          <w:rtl/>
          <w:lang w:bidi="ar-EG"/>
        </w:rPr>
      </w:pPr>
      <w:r>
        <w:rPr>
          <w:rFonts w:asciiTheme="majorBidi" w:eastAsia="Times New Roman" w:hAnsiTheme="majorBidi" w:cstheme="majorBidi"/>
          <w:sz w:val="28"/>
          <w:szCs w:val="28"/>
          <w:lang w:bidi="ar-EG"/>
        </w:rPr>
        <w:t>Bartle, E. (2015). Experiential learning: an overview. Institute for teaching and learning innovation. Australia: The university of Queensland.</w:t>
      </w:r>
      <w:r>
        <w:rPr>
          <w:rFonts w:asciiTheme="majorBidi" w:eastAsia="Times New Roman" w:hAnsiTheme="majorBidi" w:cstheme="majorBidi"/>
          <w:sz w:val="28"/>
          <w:szCs w:val="28"/>
          <w:rtl/>
          <w:lang w:bidi="ar-EG"/>
        </w:rPr>
        <w:t>‏</w:t>
      </w:r>
    </w:p>
    <w:p>
      <w:pPr>
        <w:pStyle w:val="ListParagraph"/>
        <w:numPr>
          <w:ilvl w:val="0"/>
          <w:numId w:val="18"/>
        </w:numPr>
        <w:bidi w:val="0"/>
        <w:ind w:right="46"/>
        <w:jc w:val="both"/>
        <w:rPr>
          <w:rFonts w:asciiTheme="majorBidi" w:eastAsia="Times New Roman" w:hAnsiTheme="majorBidi" w:cstheme="majorBidi"/>
          <w:sz w:val="28"/>
          <w:szCs w:val="28"/>
          <w:lang w:bidi="ar-EG"/>
        </w:rPr>
      </w:pPr>
      <w:r>
        <w:rPr>
          <w:rFonts w:asciiTheme="majorBidi" w:eastAsia="Times New Roman" w:hAnsiTheme="majorBidi" w:cstheme="majorBidi"/>
          <w:sz w:val="28"/>
          <w:szCs w:val="28"/>
          <w:lang w:bidi="ar-EG"/>
        </w:rPr>
        <w:t>Beard, C., &amp; Wilson, J. P. (2018). Experiential learning: A practical guide for training, coaching and education. Kogan Page Publishers.</w:t>
      </w:r>
      <w:r>
        <w:rPr>
          <w:rFonts w:asciiTheme="majorBidi" w:eastAsia="Times New Roman" w:hAnsiTheme="majorBidi" w:cstheme="majorBidi"/>
          <w:sz w:val="28"/>
          <w:szCs w:val="28"/>
          <w:rtl/>
          <w:lang w:bidi="ar-EG"/>
        </w:rPr>
        <w:t>‏</w:t>
      </w:r>
    </w:p>
    <w:p>
      <w:pPr>
        <w:pStyle w:val="ListParagraph"/>
        <w:numPr>
          <w:ilvl w:val="0"/>
          <w:numId w:val="18"/>
        </w:numPr>
        <w:bidi w:val="0"/>
        <w:ind w:right="46"/>
        <w:jc w:val="both"/>
        <w:rPr>
          <w:rFonts w:asciiTheme="majorBidi" w:eastAsia="Times New Roman" w:hAnsiTheme="majorBidi" w:cstheme="majorBidi"/>
          <w:sz w:val="28"/>
          <w:szCs w:val="28"/>
          <w:lang w:bidi="ar-EG"/>
        </w:rPr>
      </w:pPr>
      <w:r>
        <w:rPr>
          <w:rFonts w:asciiTheme="majorBidi" w:eastAsia="Times New Roman" w:hAnsiTheme="majorBidi" w:cstheme="majorBidi"/>
          <w:sz w:val="28"/>
          <w:szCs w:val="28"/>
          <w:lang w:bidi="ar-EG"/>
        </w:rPr>
        <w:t>Beard, C., &amp; Wilson, J. P. (2018). Experiential learning: A practical guide for training, coaching and education. Kogan Page Publishers.</w:t>
      </w:r>
      <w:r>
        <w:rPr>
          <w:rFonts w:asciiTheme="majorBidi" w:eastAsia="Times New Roman" w:hAnsiTheme="majorBidi" w:cstheme="majorBidi"/>
          <w:sz w:val="28"/>
          <w:szCs w:val="28"/>
          <w:rtl/>
          <w:lang w:bidi="ar-EG"/>
        </w:rPr>
        <w:t>‏</w:t>
      </w:r>
    </w:p>
    <w:p>
      <w:pPr>
        <w:pStyle w:val="ListParagraph"/>
        <w:numPr>
          <w:ilvl w:val="0"/>
          <w:numId w:val="18"/>
        </w:numPr>
        <w:bidi w:val="0"/>
        <w:spacing w:before="120" w:after="120"/>
        <w:ind w:right="46"/>
        <w:jc w:val="both"/>
        <w:rPr>
          <w:rFonts w:asciiTheme="majorBidi" w:eastAsia="Times New Roman" w:hAnsiTheme="majorBidi" w:cstheme="majorBidi"/>
          <w:sz w:val="28"/>
          <w:szCs w:val="28"/>
          <w:rtl/>
          <w:lang w:bidi="ar-EG"/>
        </w:rPr>
      </w:pPr>
      <w:r>
        <w:rPr>
          <w:rFonts w:asciiTheme="majorBidi" w:eastAsia="Times New Roman" w:hAnsiTheme="majorBidi" w:cstheme="majorBidi"/>
          <w:sz w:val="28"/>
          <w:szCs w:val="28"/>
          <w:lang w:bidi="ar-EG"/>
        </w:rPr>
        <w:t>Coker, J. S., Heiser, E., Taylor, L., &amp; Book, C. (2017). Impacts of experiential learning depth and breadth on student outcomes. Journal of Experiential Education, 40(1), 5-23.</w:t>
      </w:r>
      <w:r>
        <w:rPr>
          <w:rFonts w:asciiTheme="majorBidi" w:eastAsia="Times New Roman" w:hAnsiTheme="majorBidi" w:cstheme="majorBidi"/>
          <w:sz w:val="28"/>
          <w:szCs w:val="28"/>
          <w:rtl/>
          <w:lang w:bidi="ar-EG"/>
        </w:rPr>
        <w:t>‏</w:t>
      </w:r>
    </w:p>
    <w:p>
      <w:pPr>
        <w:pStyle w:val="ListParagraph"/>
        <w:numPr>
          <w:ilvl w:val="0"/>
          <w:numId w:val="18"/>
        </w:numPr>
        <w:bidi w:val="0"/>
        <w:spacing w:after="0" w:line="360" w:lineRule="auto"/>
        <w:ind w:right="46"/>
        <w:jc w:val="both"/>
        <w:rPr>
          <w:rFonts w:asciiTheme="majorBidi" w:eastAsia="Times New Roman" w:hAnsiTheme="majorBidi" w:cstheme="majorBidi"/>
          <w:sz w:val="28"/>
          <w:szCs w:val="28"/>
          <w:lang w:bidi="ar-EG"/>
        </w:rPr>
      </w:pPr>
      <w:proofErr w:type="spellStart"/>
      <w:r>
        <w:rPr>
          <w:rFonts w:asciiTheme="majorBidi" w:eastAsia="Times New Roman" w:hAnsiTheme="majorBidi" w:cstheme="majorBidi"/>
          <w:sz w:val="28"/>
          <w:szCs w:val="28"/>
          <w:lang w:bidi="ar-EG"/>
        </w:rPr>
        <w:t>Gundala</w:t>
      </w:r>
      <w:proofErr w:type="spellEnd"/>
      <w:r>
        <w:rPr>
          <w:rFonts w:asciiTheme="majorBidi" w:eastAsia="Times New Roman" w:hAnsiTheme="majorBidi" w:cstheme="majorBidi"/>
          <w:sz w:val="28"/>
          <w:szCs w:val="28"/>
          <w:lang w:bidi="ar-EG"/>
        </w:rPr>
        <w:t>, R. R., Singh, M., &amp; Cochran, T. K. (2018). Perceptions of integrated experiential learning of graduate marketing students. Journal of the Scholarship of Teaching and Learning, 18(2), 74-89.</w:t>
      </w:r>
      <w:r>
        <w:rPr>
          <w:rFonts w:asciiTheme="majorBidi" w:eastAsia="Times New Roman" w:hAnsiTheme="majorBidi" w:cstheme="majorBidi"/>
          <w:sz w:val="28"/>
          <w:szCs w:val="28"/>
          <w:rtl/>
          <w:lang w:bidi="ar-EG"/>
        </w:rPr>
        <w:t>‏</w:t>
      </w:r>
    </w:p>
    <w:p>
      <w:pPr>
        <w:pStyle w:val="ListParagraph"/>
        <w:numPr>
          <w:ilvl w:val="0"/>
          <w:numId w:val="18"/>
        </w:numPr>
        <w:bidi w:val="0"/>
        <w:spacing w:after="0" w:line="360" w:lineRule="auto"/>
        <w:ind w:right="46"/>
        <w:jc w:val="both"/>
        <w:rPr>
          <w:rFonts w:asciiTheme="majorBidi" w:eastAsia="Times New Roman" w:hAnsiTheme="majorBidi" w:cstheme="majorBidi"/>
          <w:sz w:val="28"/>
          <w:szCs w:val="28"/>
          <w:lang w:bidi="ar-EG"/>
        </w:rPr>
      </w:pPr>
      <w:r>
        <w:rPr>
          <w:rFonts w:asciiTheme="majorBidi" w:eastAsia="Times New Roman" w:hAnsiTheme="majorBidi" w:cstheme="majorBidi"/>
          <w:sz w:val="28"/>
          <w:szCs w:val="28"/>
          <w:lang w:bidi="ar-EG"/>
        </w:rPr>
        <w:t>Healey, M., &amp; Jenkins, A. (2000). Kolb's experiential learning theory and its application in geography in higher education. Journal of geography, 99(5), 185-195.</w:t>
      </w:r>
      <w:r>
        <w:rPr>
          <w:rFonts w:asciiTheme="majorBidi" w:eastAsia="Times New Roman" w:hAnsiTheme="majorBidi" w:cstheme="majorBidi"/>
          <w:sz w:val="28"/>
          <w:szCs w:val="28"/>
          <w:rtl/>
          <w:lang w:bidi="ar-EG"/>
        </w:rPr>
        <w:t>‏</w:t>
      </w:r>
    </w:p>
    <w:p>
      <w:pPr>
        <w:numPr>
          <w:ilvl w:val="0"/>
          <w:numId w:val="18"/>
        </w:numPr>
        <w:bidi w:val="0"/>
        <w:spacing w:after="0" w:line="360" w:lineRule="auto"/>
        <w:ind w:right="46"/>
        <w:contextualSpacing/>
        <w:jc w:val="both"/>
        <w:rPr>
          <w:rFonts w:asciiTheme="majorBidi" w:eastAsia="Times New Roman" w:hAnsiTheme="majorBidi" w:cstheme="majorBidi"/>
          <w:sz w:val="28"/>
          <w:szCs w:val="28"/>
          <w:lang w:bidi="ar-EG"/>
        </w:rPr>
      </w:pPr>
      <w:r>
        <w:rPr>
          <w:rFonts w:asciiTheme="majorBidi" w:eastAsia="Times New Roman" w:hAnsiTheme="majorBidi" w:cstheme="majorBidi"/>
          <w:sz w:val="28"/>
          <w:szCs w:val="28"/>
          <w:lang w:bidi="ar-EG"/>
        </w:rPr>
        <w:t>Hess, K. (2010). Applying Webb’s depth of knowledge levels in science. Center for Assessment, National Center for the Improvement of Educational Assessment, Inc</w:t>
      </w:r>
    </w:p>
    <w:p>
      <w:pPr>
        <w:pStyle w:val="ListParagraph"/>
        <w:numPr>
          <w:ilvl w:val="0"/>
          <w:numId w:val="18"/>
        </w:numPr>
        <w:bidi w:val="0"/>
        <w:ind w:right="46"/>
        <w:jc w:val="both"/>
        <w:rPr>
          <w:rFonts w:asciiTheme="majorBidi" w:eastAsia="Times New Roman" w:hAnsiTheme="majorBidi" w:cstheme="majorBidi"/>
          <w:sz w:val="28"/>
          <w:szCs w:val="28"/>
          <w:rtl/>
          <w:lang w:bidi="ar-EG"/>
        </w:rPr>
      </w:pPr>
      <w:r>
        <w:rPr>
          <w:rFonts w:asciiTheme="majorBidi" w:eastAsia="Times New Roman" w:hAnsiTheme="majorBidi" w:cstheme="majorBidi"/>
          <w:sz w:val="28"/>
          <w:szCs w:val="28"/>
          <w:lang w:bidi="ar-EG"/>
        </w:rPr>
        <w:t>Hess, K., Jones, B., Carlock, D., &amp; Walkup, J. R. (2009). Cognitive rigor: Blending the strengths of Bloom's taxonomy and Webb's depth of knowledge to enhance classroom-level processes. ERIC Document (Online Database).</w:t>
      </w:r>
      <w:r>
        <w:rPr>
          <w:rFonts w:asciiTheme="majorBidi" w:eastAsia="Times New Roman" w:hAnsiTheme="majorBidi" w:cstheme="majorBidi"/>
          <w:sz w:val="28"/>
          <w:szCs w:val="28"/>
          <w:rtl/>
          <w:lang w:bidi="ar-EG"/>
        </w:rPr>
        <w:t>‏</w:t>
      </w:r>
      <w:r>
        <w:t xml:space="preserve"> </w:t>
      </w:r>
      <w:hyperlink r:id="rId15" w:history="1">
        <w:r>
          <w:rPr>
            <w:rFonts w:asciiTheme="majorBidi" w:eastAsia="Times New Roman" w:hAnsiTheme="majorBidi" w:cstheme="majorBidi"/>
            <w:sz w:val="28"/>
            <w:szCs w:val="28"/>
            <w:lang w:bidi="ar-EG"/>
          </w:rPr>
          <w:t>http://www.aps.edu/re/documents/resources/Webbs_DO K_Guide.pdf</w:t>
        </w:r>
      </w:hyperlink>
    </w:p>
    <w:p>
      <w:pPr>
        <w:numPr>
          <w:ilvl w:val="0"/>
          <w:numId w:val="18"/>
        </w:numPr>
        <w:bidi w:val="0"/>
        <w:spacing w:after="0" w:line="360" w:lineRule="auto"/>
        <w:ind w:right="46"/>
        <w:contextualSpacing/>
        <w:jc w:val="both"/>
        <w:rPr>
          <w:rFonts w:asciiTheme="majorBidi" w:eastAsia="Times New Roman" w:hAnsiTheme="majorBidi" w:cstheme="majorBidi"/>
          <w:sz w:val="28"/>
          <w:szCs w:val="28"/>
          <w:lang w:bidi="ar-EG"/>
        </w:rPr>
      </w:pPr>
      <w:r>
        <w:rPr>
          <w:rFonts w:asciiTheme="majorBidi" w:eastAsia="Times New Roman" w:hAnsiTheme="majorBidi" w:cstheme="majorBidi"/>
          <w:sz w:val="28"/>
          <w:szCs w:val="28"/>
          <w:rtl/>
          <w:lang w:bidi="ar-EG"/>
        </w:rPr>
        <w:lastRenderedPageBreak/>
        <w:t>‏</w:t>
      </w:r>
      <w:r>
        <w:rPr>
          <w:rFonts w:asciiTheme="majorBidi" w:eastAsia="Times New Roman" w:hAnsiTheme="majorBidi" w:cstheme="majorBidi"/>
          <w:sz w:val="28"/>
          <w:szCs w:val="28"/>
          <w:lang w:bidi="ar-EG"/>
        </w:rPr>
        <w:t>Holmes, S. R. (2011). Teacher preparedness for teaching and assessing depth of knowledge. The University of Southern Mississippi.</w:t>
      </w:r>
    </w:p>
    <w:p>
      <w:pPr>
        <w:pStyle w:val="ListParagraph"/>
        <w:numPr>
          <w:ilvl w:val="0"/>
          <w:numId w:val="18"/>
        </w:numPr>
        <w:bidi w:val="0"/>
        <w:spacing w:after="0" w:line="360" w:lineRule="auto"/>
        <w:ind w:right="46"/>
        <w:jc w:val="both"/>
        <w:rPr>
          <w:rFonts w:asciiTheme="majorBidi" w:eastAsia="Times New Roman" w:hAnsiTheme="majorBidi" w:cstheme="majorBidi"/>
          <w:sz w:val="28"/>
          <w:szCs w:val="28"/>
          <w:lang w:bidi="ar-EG"/>
        </w:rPr>
      </w:pPr>
      <w:r>
        <w:rPr>
          <w:rFonts w:asciiTheme="majorBidi" w:eastAsia="Times New Roman" w:hAnsiTheme="majorBidi" w:cstheme="majorBidi"/>
          <w:sz w:val="28"/>
          <w:szCs w:val="28"/>
          <w:lang w:bidi="ar-EG"/>
        </w:rPr>
        <w:t>Jackson, T. H. (2010). Teacher depth of knowledge as a predicator of student achievement in the middle grades. The University of Southern Mississippi</w:t>
      </w:r>
    </w:p>
    <w:p>
      <w:pPr>
        <w:pStyle w:val="ListParagraph"/>
        <w:numPr>
          <w:ilvl w:val="0"/>
          <w:numId w:val="18"/>
        </w:numPr>
        <w:bidi w:val="0"/>
        <w:spacing w:after="0" w:line="360" w:lineRule="auto"/>
        <w:ind w:right="46"/>
        <w:jc w:val="both"/>
        <w:rPr>
          <w:rFonts w:asciiTheme="majorBidi" w:eastAsia="Times New Roman" w:hAnsiTheme="majorBidi" w:cstheme="majorBidi"/>
          <w:sz w:val="28"/>
          <w:szCs w:val="28"/>
          <w:rtl/>
          <w:lang w:bidi="ar-EG"/>
        </w:rPr>
      </w:pPr>
      <w:r>
        <w:rPr>
          <w:rFonts w:asciiTheme="majorBidi" w:eastAsia="Times New Roman" w:hAnsiTheme="majorBidi" w:cstheme="majorBidi"/>
          <w:sz w:val="28"/>
          <w:szCs w:val="28"/>
          <w:lang w:bidi="ar-EG"/>
        </w:rPr>
        <w:t>Ke, F., &amp; Xie, K. (2009). Toward deep learning for adult students in online courses. The Internet and Higher Education, 12(3-4), 136-145.</w:t>
      </w:r>
      <w:r>
        <w:rPr>
          <w:rFonts w:asciiTheme="majorBidi" w:eastAsia="Times New Roman" w:hAnsiTheme="majorBidi" w:cstheme="majorBidi"/>
          <w:sz w:val="28"/>
          <w:szCs w:val="28"/>
          <w:rtl/>
          <w:lang w:bidi="ar-EG"/>
        </w:rPr>
        <w:t>‏</w:t>
      </w:r>
    </w:p>
    <w:p>
      <w:pPr>
        <w:pStyle w:val="ListParagraph"/>
        <w:numPr>
          <w:ilvl w:val="0"/>
          <w:numId w:val="18"/>
        </w:numPr>
        <w:bidi w:val="0"/>
        <w:spacing w:after="0" w:line="360" w:lineRule="auto"/>
        <w:ind w:right="46"/>
        <w:jc w:val="both"/>
        <w:rPr>
          <w:rFonts w:asciiTheme="majorBidi" w:eastAsia="Times New Roman" w:hAnsiTheme="majorBidi" w:cstheme="majorBidi"/>
          <w:sz w:val="28"/>
          <w:szCs w:val="28"/>
          <w:lang w:bidi="ar-EG"/>
        </w:rPr>
      </w:pPr>
      <w:r>
        <w:rPr>
          <w:rFonts w:asciiTheme="majorBidi" w:eastAsia="Times New Roman" w:hAnsiTheme="majorBidi" w:cstheme="majorBidi"/>
          <w:sz w:val="28"/>
          <w:szCs w:val="28"/>
          <w:lang w:bidi="ar-EG"/>
        </w:rPr>
        <w:t>Kolb, A. Y., &amp; Kolb, D. A. (2005). Learning styles and learning spaces: Enhancing experiential learning in higher education. Academy of management learning &amp; education, 4(2), 193-212.</w:t>
      </w:r>
      <w:r>
        <w:rPr>
          <w:rFonts w:asciiTheme="majorBidi" w:eastAsia="Times New Roman" w:hAnsiTheme="majorBidi" w:cstheme="majorBidi"/>
          <w:sz w:val="28"/>
          <w:szCs w:val="28"/>
          <w:rtl/>
          <w:lang w:bidi="ar-EG"/>
        </w:rPr>
        <w:t>‏</w:t>
      </w:r>
    </w:p>
    <w:p>
      <w:pPr>
        <w:pStyle w:val="ListParagraph"/>
        <w:numPr>
          <w:ilvl w:val="0"/>
          <w:numId w:val="18"/>
        </w:numPr>
        <w:bidi w:val="0"/>
        <w:spacing w:after="0" w:line="360" w:lineRule="auto"/>
        <w:ind w:right="46"/>
        <w:jc w:val="both"/>
        <w:rPr>
          <w:rFonts w:asciiTheme="majorBidi" w:eastAsia="Times New Roman" w:hAnsiTheme="majorBidi" w:cstheme="majorBidi"/>
          <w:sz w:val="28"/>
          <w:szCs w:val="28"/>
          <w:lang w:bidi="ar-EG"/>
        </w:rPr>
      </w:pPr>
      <w:r>
        <w:rPr>
          <w:rFonts w:asciiTheme="majorBidi" w:eastAsia="Times New Roman" w:hAnsiTheme="majorBidi" w:cstheme="majorBidi"/>
          <w:sz w:val="28"/>
          <w:szCs w:val="28"/>
          <w:lang w:bidi="ar-EG"/>
        </w:rPr>
        <w:t>Kolb, A. Y., &amp; Kolb, D. A. (2006). Learning styles and learning spaces: A review of the multidisciplinary application of experiential learning theory in higher education. In Learning styles and learning: A key to meeting the accountability demands in education</w:t>
      </w:r>
    </w:p>
    <w:p>
      <w:pPr>
        <w:pStyle w:val="ListParagraph"/>
        <w:numPr>
          <w:ilvl w:val="0"/>
          <w:numId w:val="18"/>
        </w:numPr>
        <w:bidi w:val="0"/>
        <w:spacing w:after="0" w:line="360" w:lineRule="auto"/>
        <w:ind w:right="46"/>
        <w:jc w:val="both"/>
        <w:rPr>
          <w:rFonts w:asciiTheme="majorBidi" w:eastAsia="Times New Roman" w:hAnsiTheme="majorBidi" w:cstheme="majorBidi"/>
          <w:sz w:val="28"/>
          <w:szCs w:val="28"/>
          <w:lang w:bidi="ar-EG"/>
        </w:rPr>
      </w:pPr>
      <w:r>
        <w:rPr>
          <w:rFonts w:asciiTheme="majorBidi" w:eastAsia="Times New Roman" w:hAnsiTheme="majorBidi" w:cstheme="majorBidi"/>
          <w:sz w:val="28"/>
          <w:szCs w:val="28"/>
          <w:lang w:bidi="ar-EG"/>
        </w:rPr>
        <w:t>Kolb, A. Y., &amp; Kolb, D. A. (2009). Experiential learning theory: A dynamic, holistic approach to management learning, education and development. The SAGE handbook of management learning, education and development, 7, 42.</w:t>
      </w:r>
      <w:r>
        <w:rPr>
          <w:rFonts w:asciiTheme="majorBidi" w:eastAsia="Times New Roman" w:hAnsiTheme="majorBidi" w:cstheme="majorBidi"/>
          <w:sz w:val="28"/>
          <w:szCs w:val="28"/>
          <w:rtl/>
          <w:lang w:bidi="ar-EG"/>
        </w:rPr>
        <w:t>‏</w:t>
      </w:r>
    </w:p>
    <w:p>
      <w:pPr>
        <w:pStyle w:val="ListParagraph"/>
        <w:numPr>
          <w:ilvl w:val="0"/>
          <w:numId w:val="18"/>
        </w:numPr>
        <w:bidi w:val="0"/>
        <w:spacing w:after="0" w:line="360" w:lineRule="auto"/>
        <w:ind w:right="46"/>
        <w:jc w:val="both"/>
        <w:rPr>
          <w:rFonts w:asciiTheme="majorBidi" w:eastAsia="Times New Roman" w:hAnsiTheme="majorBidi" w:cstheme="majorBidi"/>
          <w:sz w:val="28"/>
          <w:szCs w:val="28"/>
          <w:lang w:bidi="ar-EG"/>
        </w:rPr>
      </w:pPr>
      <w:r>
        <w:rPr>
          <w:rFonts w:asciiTheme="majorBidi" w:eastAsia="Times New Roman" w:hAnsiTheme="majorBidi" w:cstheme="majorBidi"/>
          <w:sz w:val="28"/>
          <w:szCs w:val="28"/>
          <w:rtl/>
          <w:lang w:bidi="ar-EG"/>
        </w:rPr>
        <w:t>‏</w:t>
      </w:r>
      <w:r>
        <w:rPr>
          <w:rFonts w:asciiTheme="majorBidi" w:eastAsia="Times New Roman" w:hAnsiTheme="majorBidi" w:cstheme="majorBidi"/>
          <w:sz w:val="28"/>
          <w:szCs w:val="28"/>
          <w:lang w:bidi="ar-EG"/>
        </w:rPr>
        <w:t>Kolb, D. A. (1984). Experiential learning: Experience as the source of learning and development. FT press</w:t>
      </w:r>
    </w:p>
    <w:p>
      <w:pPr>
        <w:pStyle w:val="ListParagraph"/>
        <w:numPr>
          <w:ilvl w:val="0"/>
          <w:numId w:val="18"/>
        </w:numPr>
        <w:bidi w:val="0"/>
        <w:ind w:right="46"/>
        <w:jc w:val="both"/>
        <w:rPr>
          <w:rFonts w:asciiTheme="majorBidi" w:eastAsia="Times New Roman" w:hAnsiTheme="majorBidi" w:cstheme="majorBidi"/>
          <w:sz w:val="28"/>
          <w:szCs w:val="28"/>
          <w:rtl/>
          <w:lang w:bidi="ar-EG"/>
        </w:rPr>
      </w:pPr>
      <w:r>
        <w:rPr>
          <w:rFonts w:asciiTheme="majorBidi" w:eastAsia="Times New Roman" w:hAnsiTheme="majorBidi" w:cstheme="majorBidi"/>
          <w:sz w:val="28"/>
          <w:szCs w:val="28"/>
          <w:lang w:bidi="ar-EG"/>
        </w:rPr>
        <w:t>Lam, B. H., &amp; Chan, H. L. (2013). Experiential Learning. The Hong Kong Institute of Education All rights reserved, 1-4.</w:t>
      </w:r>
      <w:r>
        <w:rPr>
          <w:rFonts w:asciiTheme="majorBidi" w:eastAsia="Times New Roman" w:hAnsiTheme="majorBidi" w:cstheme="majorBidi"/>
          <w:sz w:val="28"/>
          <w:szCs w:val="28"/>
          <w:rtl/>
          <w:lang w:bidi="ar-EG"/>
        </w:rPr>
        <w:t>‏</w:t>
      </w:r>
    </w:p>
    <w:p>
      <w:pPr>
        <w:pStyle w:val="ListParagraph"/>
        <w:numPr>
          <w:ilvl w:val="0"/>
          <w:numId w:val="18"/>
        </w:numPr>
        <w:bidi w:val="0"/>
        <w:spacing w:after="0" w:line="360" w:lineRule="auto"/>
        <w:ind w:right="46"/>
        <w:jc w:val="both"/>
        <w:rPr>
          <w:rFonts w:asciiTheme="majorBidi" w:eastAsia="Times New Roman" w:hAnsiTheme="majorBidi" w:cstheme="majorBidi"/>
          <w:sz w:val="28"/>
          <w:szCs w:val="28"/>
          <w:lang w:bidi="ar-EG"/>
        </w:rPr>
      </w:pPr>
      <w:r>
        <w:rPr>
          <w:rFonts w:asciiTheme="majorBidi" w:eastAsia="Times New Roman" w:hAnsiTheme="majorBidi" w:cstheme="majorBidi"/>
          <w:sz w:val="28"/>
          <w:szCs w:val="28"/>
          <w:lang w:bidi="ar-EG"/>
        </w:rPr>
        <w:t>Loo*, R. (2004). Kolb's learning styles and learning preferences: is there a linkage</w:t>
      </w:r>
      <w:proofErr w:type="gramStart"/>
      <w:r>
        <w:rPr>
          <w:rFonts w:asciiTheme="majorBidi" w:eastAsia="Times New Roman" w:hAnsiTheme="majorBidi" w:cstheme="majorBidi"/>
          <w:sz w:val="28"/>
          <w:szCs w:val="28"/>
          <w:lang w:bidi="ar-EG"/>
        </w:rPr>
        <w:t>?.</w:t>
      </w:r>
      <w:proofErr w:type="gramEnd"/>
      <w:r>
        <w:rPr>
          <w:rFonts w:asciiTheme="majorBidi" w:eastAsia="Times New Roman" w:hAnsiTheme="majorBidi" w:cstheme="majorBidi"/>
          <w:sz w:val="28"/>
          <w:szCs w:val="28"/>
          <w:lang w:bidi="ar-EG"/>
        </w:rPr>
        <w:t> Educational Psychology, 24(1), 99-108.</w:t>
      </w:r>
      <w:r>
        <w:rPr>
          <w:rFonts w:asciiTheme="majorBidi" w:eastAsia="Times New Roman" w:hAnsiTheme="majorBidi" w:cstheme="majorBidi"/>
          <w:sz w:val="28"/>
          <w:szCs w:val="28"/>
          <w:rtl/>
          <w:lang w:bidi="ar-EG"/>
        </w:rPr>
        <w:t>‏</w:t>
      </w:r>
    </w:p>
    <w:p>
      <w:pPr>
        <w:pStyle w:val="ListParagraph"/>
        <w:numPr>
          <w:ilvl w:val="0"/>
          <w:numId w:val="18"/>
        </w:numPr>
        <w:bidi w:val="0"/>
        <w:spacing w:after="0" w:line="360" w:lineRule="auto"/>
        <w:ind w:right="46"/>
        <w:jc w:val="both"/>
        <w:rPr>
          <w:rFonts w:asciiTheme="majorBidi" w:eastAsia="Times New Roman" w:hAnsiTheme="majorBidi" w:cstheme="majorBidi"/>
          <w:sz w:val="28"/>
          <w:szCs w:val="28"/>
          <w:rtl/>
          <w:lang w:bidi="ar-EG"/>
        </w:rPr>
      </w:pPr>
      <w:r>
        <w:rPr>
          <w:rFonts w:asciiTheme="majorBidi" w:eastAsia="Times New Roman" w:hAnsiTheme="majorBidi" w:cstheme="majorBidi"/>
          <w:sz w:val="28"/>
          <w:szCs w:val="28"/>
          <w:lang w:bidi="ar-EG"/>
        </w:rPr>
        <w:t>Marconi, E., Smith, C., &amp; Lombardi, D. (2009). Depth of knowledge: An effective tool for educating students. </w:t>
      </w:r>
      <w:proofErr w:type="spellStart"/>
      <w:r>
        <w:rPr>
          <w:rFonts w:asciiTheme="majorBidi" w:eastAsia="Times New Roman" w:hAnsiTheme="majorBidi" w:cstheme="majorBidi"/>
          <w:sz w:val="28"/>
          <w:szCs w:val="28"/>
          <w:lang w:bidi="ar-EG"/>
        </w:rPr>
        <w:t>ShopTalk</w:t>
      </w:r>
      <w:proofErr w:type="spellEnd"/>
      <w:r>
        <w:rPr>
          <w:rFonts w:asciiTheme="majorBidi" w:eastAsia="Times New Roman" w:hAnsiTheme="majorBidi" w:cstheme="majorBidi"/>
          <w:sz w:val="28"/>
          <w:szCs w:val="28"/>
          <w:lang w:bidi="ar-EG"/>
        </w:rPr>
        <w:t xml:space="preserve"> (The Southern Nevada Regional Professional Development Program), 4(2), 3-4.</w:t>
      </w:r>
      <w:r>
        <w:rPr>
          <w:rFonts w:asciiTheme="majorBidi" w:eastAsia="Times New Roman" w:hAnsiTheme="majorBidi" w:cstheme="majorBidi"/>
          <w:sz w:val="28"/>
          <w:szCs w:val="28"/>
          <w:rtl/>
          <w:lang w:bidi="ar-EG"/>
        </w:rPr>
        <w:t>‏</w:t>
      </w:r>
    </w:p>
    <w:p>
      <w:pPr>
        <w:pStyle w:val="ListParagraph"/>
        <w:numPr>
          <w:ilvl w:val="0"/>
          <w:numId w:val="18"/>
        </w:numPr>
        <w:bidi w:val="0"/>
        <w:ind w:right="46"/>
        <w:jc w:val="both"/>
        <w:rPr>
          <w:rFonts w:asciiTheme="majorBidi" w:eastAsia="Times New Roman" w:hAnsiTheme="majorBidi" w:cstheme="majorBidi"/>
          <w:sz w:val="28"/>
          <w:szCs w:val="28"/>
          <w:rtl/>
          <w:lang w:bidi="ar-EG"/>
        </w:rPr>
      </w:pPr>
      <w:r>
        <w:rPr>
          <w:rFonts w:asciiTheme="majorBidi" w:eastAsia="Times New Roman" w:hAnsiTheme="majorBidi" w:cstheme="majorBidi"/>
          <w:sz w:val="28"/>
          <w:szCs w:val="28"/>
          <w:lang w:bidi="ar-EG"/>
        </w:rPr>
        <w:lastRenderedPageBreak/>
        <w:t>McCarthy, M. (2010). Experiential learning theory: From theory to practice. Journal of Business &amp; Economics Research (JBER), 8(5).131-140</w:t>
      </w:r>
    </w:p>
    <w:p>
      <w:pPr>
        <w:pStyle w:val="ListParagraph"/>
        <w:numPr>
          <w:ilvl w:val="0"/>
          <w:numId w:val="18"/>
        </w:numPr>
        <w:bidi w:val="0"/>
        <w:spacing w:after="0" w:line="360" w:lineRule="auto"/>
        <w:ind w:right="46"/>
        <w:jc w:val="both"/>
        <w:rPr>
          <w:rFonts w:asciiTheme="majorBidi" w:eastAsia="Times New Roman" w:hAnsiTheme="majorBidi" w:cstheme="majorBidi"/>
          <w:sz w:val="28"/>
          <w:szCs w:val="28"/>
          <w:rtl/>
          <w:lang w:bidi="ar-EG"/>
        </w:rPr>
      </w:pPr>
      <w:r>
        <w:rPr>
          <w:rFonts w:asciiTheme="majorBidi" w:eastAsia="Times New Roman" w:hAnsiTheme="majorBidi" w:cstheme="majorBidi"/>
          <w:sz w:val="28"/>
          <w:szCs w:val="28"/>
          <w:lang w:bidi="ar-EG"/>
        </w:rPr>
        <w:t>Olvera, G. W., &amp; Walkup, J. R. (2010). Questioning Strategies for Teaching Cognitively Rigorous Curricula. Online Submission.</w:t>
      </w:r>
      <w:r>
        <w:rPr>
          <w:rFonts w:asciiTheme="majorBidi" w:eastAsia="Times New Roman" w:hAnsiTheme="majorBidi" w:cstheme="majorBidi"/>
          <w:sz w:val="28"/>
          <w:szCs w:val="28"/>
          <w:rtl/>
          <w:lang w:bidi="ar-EG"/>
        </w:rPr>
        <w:t>‏</w:t>
      </w:r>
    </w:p>
    <w:p>
      <w:pPr>
        <w:pStyle w:val="ListParagraph"/>
        <w:numPr>
          <w:ilvl w:val="0"/>
          <w:numId w:val="18"/>
        </w:numPr>
        <w:bidi w:val="0"/>
        <w:ind w:right="46"/>
        <w:jc w:val="both"/>
        <w:rPr>
          <w:rFonts w:asciiTheme="majorBidi" w:eastAsia="Times New Roman" w:hAnsiTheme="majorBidi" w:cstheme="majorBidi"/>
          <w:sz w:val="28"/>
          <w:szCs w:val="28"/>
          <w:lang w:bidi="ar-EG"/>
        </w:rPr>
      </w:pPr>
      <w:proofErr w:type="spellStart"/>
      <w:r>
        <w:rPr>
          <w:rFonts w:asciiTheme="majorBidi" w:eastAsia="Times New Roman" w:hAnsiTheme="majorBidi" w:cstheme="majorBidi"/>
          <w:sz w:val="28"/>
          <w:szCs w:val="28"/>
          <w:lang w:bidi="ar-EG"/>
        </w:rPr>
        <w:t>Reshmad'sa</w:t>
      </w:r>
      <w:proofErr w:type="spellEnd"/>
      <w:r>
        <w:rPr>
          <w:rFonts w:asciiTheme="majorBidi" w:eastAsia="Times New Roman" w:hAnsiTheme="majorBidi" w:cstheme="majorBidi"/>
          <w:sz w:val="28"/>
          <w:szCs w:val="28"/>
          <w:lang w:bidi="ar-EG"/>
        </w:rPr>
        <w:t xml:space="preserve">, L., &amp; </w:t>
      </w:r>
      <w:proofErr w:type="spellStart"/>
      <w:r>
        <w:rPr>
          <w:rFonts w:asciiTheme="majorBidi" w:eastAsia="Times New Roman" w:hAnsiTheme="majorBidi" w:cstheme="majorBidi"/>
          <w:sz w:val="28"/>
          <w:szCs w:val="28"/>
          <w:lang w:bidi="ar-EG"/>
        </w:rPr>
        <w:t>Vijayakumari</w:t>
      </w:r>
      <w:proofErr w:type="spellEnd"/>
      <w:r>
        <w:rPr>
          <w:rFonts w:asciiTheme="majorBidi" w:eastAsia="Times New Roman" w:hAnsiTheme="majorBidi" w:cstheme="majorBidi"/>
          <w:sz w:val="28"/>
          <w:szCs w:val="28"/>
          <w:lang w:bidi="ar-EG"/>
        </w:rPr>
        <w:t>, S. N. (2017). Effect of Kolb's Experiential Learning Strategy on Enhancing Pedagogical Skills of Pre-Service Teachers of Secondary School Level. Journal on School Educational Technology, 13(2), 1-6.</w:t>
      </w:r>
      <w:r>
        <w:rPr>
          <w:rFonts w:asciiTheme="majorBidi" w:eastAsia="Times New Roman" w:hAnsiTheme="majorBidi" w:cstheme="majorBidi"/>
          <w:sz w:val="28"/>
          <w:szCs w:val="28"/>
          <w:rtl/>
          <w:lang w:bidi="ar-EG"/>
        </w:rPr>
        <w:t>‏</w:t>
      </w:r>
    </w:p>
    <w:p>
      <w:pPr>
        <w:pStyle w:val="ListParagraph"/>
        <w:numPr>
          <w:ilvl w:val="0"/>
          <w:numId w:val="18"/>
        </w:numPr>
        <w:bidi w:val="0"/>
        <w:ind w:right="46"/>
        <w:jc w:val="both"/>
        <w:rPr>
          <w:rFonts w:asciiTheme="majorBidi" w:eastAsia="Times New Roman" w:hAnsiTheme="majorBidi" w:cstheme="majorBidi"/>
          <w:sz w:val="28"/>
          <w:szCs w:val="28"/>
          <w:lang w:bidi="ar-EG"/>
        </w:rPr>
      </w:pPr>
      <w:r>
        <w:rPr>
          <w:rFonts w:asciiTheme="majorBidi" w:eastAsia="Times New Roman" w:hAnsiTheme="majorBidi" w:cstheme="majorBidi"/>
          <w:sz w:val="28"/>
          <w:szCs w:val="28"/>
          <w:lang w:bidi="ar-EG"/>
        </w:rPr>
        <w:t>Sarkar, S., Verma, R., &amp; Singh, S. (2022). Faculty and students’ perceptions on experiential learning based anatomy dissection hall sessions for medical undergraduates. Advances in medical education and practice, 543-554.</w:t>
      </w:r>
      <w:r>
        <w:rPr>
          <w:rFonts w:asciiTheme="majorBidi" w:eastAsia="Times New Roman" w:hAnsiTheme="majorBidi" w:cstheme="majorBidi"/>
          <w:sz w:val="28"/>
          <w:szCs w:val="28"/>
          <w:rtl/>
          <w:lang w:bidi="ar-EG"/>
        </w:rPr>
        <w:t>‏</w:t>
      </w:r>
    </w:p>
    <w:p>
      <w:pPr>
        <w:pStyle w:val="ListParagraph"/>
        <w:numPr>
          <w:ilvl w:val="0"/>
          <w:numId w:val="18"/>
        </w:numPr>
        <w:bidi w:val="0"/>
        <w:ind w:right="46"/>
        <w:jc w:val="both"/>
        <w:rPr>
          <w:rFonts w:asciiTheme="majorBidi" w:eastAsia="Times New Roman" w:hAnsiTheme="majorBidi" w:cstheme="majorBidi"/>
          <w:sz w:val="28"/>
          <w:szCs w:val="28"/>
          <w:lang w:bidi="ar-EG"/>
        </w:rPr>
      </w:pPr>
      <w:r>
        <w:rPr>
          <w:rFonts w:asciiTheme="majorBidi" w:eastAsia="Times New Roman" w:hAnsiTheme="majorBidi" w:cstheme="majorBidi"/>
          <w:sz w:val="28"/>
          <w:szCs w:val="28"/>
          <w:lang w:bidi="ar-EG"/>
        </w:rPr>
        <w:t>Schenck, J., &amp; Cruickshank, J. (2015). Evolving Kolb: Experiential education in the age of neuroscience. Journal of experiential education, 38(1), 73-95.</w:t>
      </w:r>
      <w:r>
        <w:rPr>
          <w:rFonts w:asciiTheme="majorBidi" w:eastAsia="Times New Roman" w:hAnsiTheme="majorBidi" w:cstheme="majorBidi"/>
          <w:sz w:val="28"/>
          <w:szCs w:val="28"/>
          <w:rtl/>
          <w:lang w:bidi="ar-EG"/>
        </w:rPr>
        <w:t>‏</w:t>
      </w:r>
    </w:p>
    <w:p>
      <w:pPr>
        <w:pStyle w:val="ListParagraph"/>
        <w:numPr>
          <w:ilvl w:val="0"/>
          <w:numId w:val="18"/>
        </w:numPr>
        <w:bidi w:val="0"/>
        <w:ind w:right="46"/>
        <w:jc w:val="both"/>
        <w:rPr>
          <w:rFonts w:asciiTheme="majorBidi" w:eastAsia="Times New Roman" w:hAnsiTheme="majorBidi" w:cstheme="majorBidi"/>
          <w:sz w:val="28"/>
          <w:szCs w:val="28"/>
          <w:rtl/>
          <w:lang w:bidi="ar-EG"/>
        </w:rPr>
      </w:pPr>
      <w:r>
        <w:rPr>
          <w:rFonts w:asciiTheme="majorBidi" w:eastAsia="Times New Roman" w:hAnsiTheme="majorBidi" w:cstheme="majorBidi"/>
          <w:sz w:val="28"/>
          <w:szCs w:val="28"/>
          <w:lang w:bidi="ar-EG"/>
        </w:rPr>
        <w:t>Seaman, J., Brown, M., &amp; Quay, J. (2017). The evolution of experiential learning theory: Tracing lines of research in the JEE. Journal of experiential education, 40(4), NP1-NP21.</w:t>
      </w:r>
    </w:p>
    <w:p>
      <w:pPr>
        <w:pStyle w:val="ListParagraph"/>
        <w:numPr>
          <w:ilvl w:val="0"/>
          <w:numId w:val="18"/>
        </w:numPr>
        <w:bidi w:val="0"/>
        <w:spacing w:after="0"/>
        <w:ind w:right="46"/>
        <w:jc w:val="both"/>
        <w:rPr>
          <w:rFonts w:asciiTheme="majorBidi" w:eastAsia="Times New Roman" w:hAnsiTheme="majorBidi" w:cstheme="majorBidi"/>
          <w:sz w:val="28"/>
          <w:szCs w:val="28"/>
          <w:lang w:bidi="ar-EG"/>
        </w:rPr>
      </w:pPr>
      <w:r>
        <w:rPr>
          <w:rFonts w:asciiTheme="majorBidi" w:eastAsia="Times New Roman" w:hAnsiTheme="majorBidi" w:cstheme="majorBidi"/>
          <w:sz w:val="28"/>
          <w:szCs w:val="28"/>
          <w:lang w:bidi="ar-EG"/>
        </w:rPr>
        <w:t>Sharlanova, V. (2004). Experiential learning. Trakia Journal of Sciences, 2(4), 36-39.</w:t>
      </w:r>
      <w:r>
        <w:rPr>
          <w:rFonts w:asciiTheme="majorBidi" w:eastAsia="Times New Roman" w:hAnsiTheme="majorBidi" w:cstheme="majorBidi"/>
          <w:sz w:val="28"/>
          <w:szCs w:val="28"/>
          <w:rtl/>
          <w:lang w:bidi="ar-EG"/>
        </w:rPr>
        <w:t>‏</w:t>
      </w:r>
    </w:p>
    <w:p>
      <w:pPr>
        <w:pStyle w:val="ListParagraph"/>
        <w:numPr>
          <w:ilvl w:val="0"/>
          <w:numId w:val="18"/>
        </w:numPr>
        <w:bidi w:val="0"/>
        <w:ind w:right="46"/>
        <w:jc w:val="both"/>
        <w:rPr>
          <w:rFonts w:asciiTheme="majorBidi" w:eastAsia="Times New Roman" w:hAnsiTheme="majorBidi" w:cstheme="majorBidi"/>
          <w:sz w:val="28"/>
          <w:szCs w:val="28"/>
          <w:lang w:bidi="ar-EG"/>
        </w:rPr>
      </w:pPr>
      <w:proofErr w:type="spellStart"/>
      <w:r>
        <w:rPr>
          <w:rFonts w:asciiTheme="majorBidi" w:eastAsia="Times New Roman" w:hAnsiTheme="majorBidi" w:cstheme="majorBidi"/>
          <w:sz w:val="28"/>
          <w:szCs w:val="28"/>
          <w:lang w:bidi="ar-EG"/>
        </w:rPr>
        <w:t>Sudria</w:t>
      </w:r>
      <w:proofErr w:type="spellEnd"/>
      <w:r>
        <w:rPr>
          <w:rFonts w:asciiTheme="majorBidi" w:eastAsia="Times New Roman" w:hAnsiTheme="majorBidi" w:cstheme="majorBidi"/>
          <w:sz w:val="28"/>
          <w:szCs w:val="28"/>
          <w:lang w:bidi="ar-EG"/>
        </w:rPr>
        <w:t xml:space="preserve">, I. B. N., </w:t>
      </w:r>
      <w:proofErr w:type="spellStart"/>
      <w:r>
        <w:rPr>
          <w:rFonts w:asciiTheme="majorBidi" w:eastAsia="Times New Roman" w:hAnsiTheme="majorBidi" w:cstheme="majorBidi"/>
          <w:sz w:val="28"/>
          <w:szCs w:val="28"/>
          <w:lang w:bidi="ar-EG"/>
        </w:rPr>
        <w:t>Redhana</w:t>
      </w:r>
      <w:proofErr w:type="spellEnd"/>
      <w:r>
        <w:rPr>
          <w:rFonts w:asciiTheme="majorBidi" w:eastAsia="Times New Roman" w:hAnsiTheme="majorBidi" w:cstheme="majorBidi"/>
          <w:sz w:val="28"/>
          <w:szCs w:val="28"/>
          <w:lang w:bidi="ar-EG"/>
        </w:rPr>
        <w:t>, I. W., Kirna, I., &amp; Aini, D. (2018). Effect of Kolb's Learning Styles under Inductive Guided-Inquiry Learning on Learning Outcomes. International Journal of Instruction, 11(1), 89-102.</w:t>
      </w:r>
      <w:r>
        <w:rPr>
          <w:rFonts w:asciiTheme="majorBidi" w:eastAsia="Times New Roman" w:hAnsiTheme="majorBidi" w:cstheme="majorBidi"/>
          <w:sz w:val="28"/>
          <w:szCs w:val="28"/>
          <w:rtl/>
          <w:lang w:bidi="ar-EG"/>
        </w:rPr>
        <w:t>‏</w:t>
      </w:r>
    </w:p>
    <w:p>
      <w:pPr>
        <w:pStyle w:val="ListParagraph"/>
        <w:numPr>
          <w:ilvl w:val="0"/>
          <w:numId w:val="18"/>
        </w:numPr>
        <w:bidi w:val="0"/>
        <w:spacing w:after="0" w:line="360" w:lineRule="auto"/>
        <w:ind w:right="46"/>
        <w:jc w:val="both"/>
        <w:rPr>
          <w:rFonts w:asciiTheme="majorBidi" w:eastAsia="Times New Roman" w:hAnsiTheme="majorBidi" w:cstheme="majorBidi"/>
          <w:sz w:val="28"/>
          <w:szCs w:val="28"/>
          <w:rtl/>
          <w:lang w:bidi="ar-EG"/>
        </w:rPr>
      </w:pPr>
      <w:r>
        <w:rPr>
          <w:rFonts w:asciiTheme="majorBidi" w:eastAsia="Times New Roman" w:hAnsiTheme="majorBidi" w:cstheme="majorBidi"/>
          <w:sz w:val="28"/>
          <w:szCs w:val="28"/>
          <w:lang w:bidi="ar-EG"/>
        </w:rPr>
        <w:t>Viator, C. E. F. (2010). A critical analysis of the implementation of depth of knowledge and preliminary findings regarding its effectiveness in language arts achievement. The University of Southern Mississippi</w:t>
      </w:r>
    </w:p>
    <w:p>
      <w:pPr>
        <w:pStyle w:val="ListParagraph"/>
        <w:numPr>
          <w:ilvl w:val="0"/>
          <w:numId w:val="18"/>
        </w:numPr>
        <w:bidi w:val="0"/>
        <w:spacing w:after="0" w:line="360" w:lineRule="auto"/>
        <w:ind w:right="46"/>
        <w:jc w:val="both"/>
        <w:rPr>
          <w:rFonts w:asciiTheme="majorBidi" w:eastAsia="Times New Roman" w:hAnsiTheme="majorBidi" w:cstheme="majorBidi"/>
          <w:sz w:val="28"/>
          <w:szCs w:val="28"/>
          <w:lang w:bidi="ar-EG"/>
        </w:rPr>
      </w:pPr>
      <w:r>
        <w:rPr>
          <w:rFonts w:asciiTheme="majorBidi" w:eastAsia="Times New Roman" w:hAnsiTheme="majorBidi" w:cstheme="majorBidi"/>
          <w:sz w:val="28"/>
          <w:szCs w:val="28"/>
          <w:lang w:bidi="ar-EG"/>
        </w:rPr>
        <w:t>Webb, N. L. (2007). Issues related to judging the alignment of curriculum standards and assessments. Applied measurement in education, 20(1), 7-25.</w:t>
      </w:r>
    </w:p>
    <w:p>
      <w:pPr>
        <w:pStyle w:val="ListParagraph"/>
        <w:numPr>
          <w:ilvl w:val="0"/>
          <w:numId w:val="18"/>
        </w:numPr>
        <w:bidi w:val="0"/>
        <w:spacing w:after="0" w:line="360" w:lineRule="auto"/>
        <w:ind w:right="46"/>
        <w:jc w:val="both"/>
        <w:rPr>
          <w:rFonts w:asciiTheme="majorBidi" w:eastAsia="Times New Roman" w:hAnsiTheme="majorBidi" w:cstheme="majorBidi"/>
          <w:sz w:val="28"/>
          <w:szCs w:val="28"/>
          <w:rtl/>
          <w:lang w:bidi="ar-EG"/>
        </w:rPr>
      </w:pPr>
      <w:r>
        <w:rPr>
          <w:rFonts w:asciiTheme="majorBidi" w:eastAsia="Times New Roman" w:hAnsiTheme="majorBidi" w:cstheme="majorBidi"/>
          <w:sz w:val="28"/>
          <w:szCs w:val="28"/>
          <w:lang w:bidi="ar-EG"/>
        </w:rPr>
        <w:lastRenderedPageBreak/>
        <w:t>Wynn, A. H. (2018). The Effect of Experiential Learning on the Mathematics Achievement and Mathematics Anxiety of African-American Students</w:t>
      </w:r>
    </w:p>
    <w:p>
      <w:pPr>
        <w:bidi w:val="0"/>
        <w:spacing w:after="0" w:line="360" w:lineRule="auto"/>
        <w:ind w:left="709" w:right="46"/>
        <w:contextualSpacing/>
        <w:jc w:val="both"/>
        <w:rPr>
          <w:rFonts w:asciiTheme="majorBidi" w:eastAsia="Times New Roman" w:hAnsiTheme="majorBidi" w:cstheme="majorBidi"/>
          <w:sz w:val="28"/>
          <w:szCs w:val="28"/>
          <w:lang w:bidi="ar-EG"/>
        </w:rPr>
      </w:pPr>
    </w:p>
    <w:p>
      <w:pPr>
        <w:spacing w:before="120" w:after="120"/>
        <w:ind w:left="50"/>
        <w:jc w:val="both"/>
        <w:rPr>
          <w:rFonts w:ascii="Simplified Arabic" w:hAnsi="Simplified Arabic" w:cs="Simplified Arabic"/>
          <w:b/>
          <w:bCs/>
          <w:sz w:val="28"/>
          <w:szCs w:val="28"/>
          <w:rtl/>
          <w:lang w:bidi="ar-EG"/>
        </w:rPr>
      </w:pPr>
    </w:p>
    <w:sectPr>
      <w:footerReference w:type="default" r:id="rId16"/>
      <w:pgSz w:w="11906" w:h="16838" w:code="9"/>
      <w:pgMar w:top="1440" w:right="1416" w:bottom="1440" w:left="1800" w:header="708" w:footer="708"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GE Jarida Heavy">
    <w:altName w:val="Times New Roman"/>
    <w:panose1 w:val="00000000000000000000"/>
    <w:charset w:val="B2"/>
    <w:family w:val="roman"/>
    <w:notTrueType/>
    <w:pitch w:val="variable"/>
    <w:sig w:usb0="80002003" w:usb1="80000100" w:usb2="00000028" w:usb3="00000000" w:csb0="00000040" w:csb1="00000000"/>
  </w:font>
  <w:font w:name="Monotype Corsiva">
    <w:panose1 w:val="03010101010201010101"/>
    <w:charset w:val="00"/>
    <w:family w:val="script"/>
    <w:pitch w:val="variable"/>
    <w:sig w:usb0="00000287" w:usb1="00000000" w:usb2="00000000" w:usb3="00000000" w:csb0="0000009F" w:csb1="00000000"/>
  </w:font>
  <w:font w:name="Sakkal Majalla">
    <w:panose1 w:val="02000000000000000000"/>
    <w:charset w:val="00"/>
    <w:family w:val="auto"/>
    <w:pitch w:val="variable"/>
    <w:sig w:usb0="A0002027" w:usb1="80000000" w:usb2="00000108" w:usb3="00000000" w:csb0="000000D3" w:csb1="00000000"/>
  </w:font>
  <w:font w:name="Fanan">
    <w:altName w:val="Arial"/>
    <w:charset w:val="B2"/>
    <w:family w:val="auto"/>
    <w:pitch w:val="variable"/>
    <w:sig w:usb0="00002001" w:usb1="00000000" w:usb2="00000000" w:usb3="00000000" w:csb0="00000040" w:csb1="00000000"/>
  </w:font>
  <w:font w:name="Malik Lt BT">
    <w:altName w:val="Arial"/>
    <w:charset w:val="B2"/>
    <w:family w:val="auto"/>
    <w:pitch w:val="variable"/>
    <w:sig w:usb0="00002001" w:usb1="00000000" w:usb2="00000000" w:usb3="00000000" w:csb0="00000040" w:csb1="00000000"/>
  </w:font>
  <w:font w:name="SimSun">
    <w:altName w:val="宋体"/>
    <w:panose1 w:val="02010600030101010101"/>
    <w:charset w:val="86"/>
    <w:family w:val="auto"/>
    <w:pitch w:val="variable"/>
    <w:sig w:usb0="00000203" w:usb1="288F0000" w:usb2="00000016" w:usb3="00000000" w:csb0="00040001" w:csb1="00000000"/>
  </w:font>
  <w:font w:name="Arabic Transparent">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623891765"/>
      <w:docPartObj>
        <w:docPartGallery w:val="Page Numbers (Bottom of Page)"/>
        <w:docPartUnique/>
      </w:docPartObj>
    </w:sdtPr>
    <w:sdtContent>
      <w:p>
        <w:pPr>
          <w:pStyle w:val="Footer"/>
          <w:jc w:val="center"/>
        </w:pPr>
        <w:r>
          <w:fldChar w:fldCharType="begin"/>
        </w:r>
        <w:r>
          <w:instrText xml:space="preserve"> PAGE   \* MERGEFORMAT </w:instrText>
        </w:r>
        <w:r>
          <w:fldChar w:fldCharType="separate"/>
        </w:r>
        <w:r>
          <w:rPr>
            <w:noProof/>
            <w:rtl/>
          </w:rPr>
          <w:t>2</w:t>
        </w:r>
        <w:r>
          <w:rPr>
            <w:noProof/>
          </w:rPr>
          <w:fldChar w:fldCharType="end"/>
        </w:r>
      </w:p>
    </w:sdtContent>
  </w:sdt>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line="240" w:lineRule="auto"/>
      </w:pPr>
      <w:r>
        <w:separator/>
      </w:r>
    </w:p>
  </w:footnote>
  <w:footnote w:type="continuationSeparator" w:id="0">
    <w:p>
      <w:pPr>
        <w:spacing w:after="0" w:line="240" w:lineRule="auto"/>
      </w:pPr>
      <w:r>
        <w:continuationSeparator/>
      </w:r>
    </w:p>
  </w:footnote>
  <w:footnote w:id="1">
    <w:p>
      <w:pPr>
        <w:pStyle w:val="FootnoteText"/>
        <w:ind w:left="424" w:hanging="424"/>
        <w:jc w:val="both"/>
        <w:rPr>
          <w:rFonts w:ascii="Times New Roman" w:eastAsia="SimSun" w:hAnsi="Times New Roman" w:cs="Simplified Arabic"/>
          <w:b/>
          <w:bCs/>
          <w:sz w:val="24"/>
          <w:szCs w:val="24"/>
          <w:rtl/>
          <w:lang w:eastAsia="zh-CN" w:bidi="ar-EG"/>
        </w:rPr>
      </w:pPr>
      <w:r>
        <w:rPr>
          <w:rStyle w:val="FootnoteReference"/>
          <w:b/>
          <w:bCs/>
        </w:rPr>
        <w:footnoteRef/>
      </w:r>
      <w:r>
        <w:rPr>
          <w:b/>
          <w:bCs/>
          <w:rtl/>
        </w:rPr>
        <w:t xml:space="preserve"> </w:t>
      </w:r>
      <w:r>
        <w:rPr>
          <w:rFonts w:ascii="Times New Roman" w:eastAsia="SimSun" w:hAnsi="Times New Roman" w:cs="Simplified Arabic" w:hint="cs"/>
          <w:b/>
          <w:bCs/>
          <w:sz w:val="24"/>
          <w:szCs w:val="24"/>
          <w:rtl/>
          <w:lang w:eastAsia="zh-CN" w:bidi="ar-EG"/>
        </w:rPr>
        <w:t xml:space="preserve">[*] اتبعت الباحثة نظام توثيق الجمعية الأمريكية للعلوم النفسية </w:t>
      </w:r>
      <w:r>
        <w:rPr>
          <w:rFonts w:ascii="Times New Roman" w:eastAsia="SimSun" w:hAnsi="Times New Roman" w:cs="Simplified Arabic"/>
          <w:b/>
          <w:bCs/>
          <w:sz w:val="24"/>
          <w:szCs w:val="24"/>
          <w:lang w:eastAsia="zh-CN" w:bidi="ar-EG"/>
        </w:rPr>
        <w:t xml:space="preserve"> APA</w:t>
      </w:r>
      <w:r>
        <w:rPr>
          <w:rFonts w:ascii="Times New Roman" w:eastAsia="SimSun" w:hAnsi="Times New Roman" w:cs="Simplified Arabic" w:hint="cs"/>
          <w:b/>
          <w:bCs/>
          <w:sz w:val="24"/>
          <w:szCs w:val="24"/>
          <w:rtl/>
          <w:lang w:eastAsia="zh-CN" w:bidi="ar-EG"/>
        </w:rPr>
        <w:t>: الإصدار السادس(</w:t>
      </w:r>
      <w:r>
        <w:rPr>
          <w:rFonts w:ascii="Times New Roman" w:eastAsia="SimSun" w:hAnsi="Times New Roman" w:cs="Simplified Arabic" w:hint="cs"/>
          <w:b/>
          <w:bCs/>
          <w:color w:val="000000"/>
          <w:sz w:val="24"/>
          <w:szCs w:val="24"/>
          <w:rtl/>
          <w:lang w:eastAsia="zh-CN" w:bidi="ar-EG"/>
        </w:rPr>
        <w:t xml:space="preserve">اسم عائلة </w:t>
      </w:r>
      <w:r>
        <w:rPr>
          <w:rFonts w:ascii="Times New Roman" w:eastAsia="SimSun" w:hAnsi="Times New Roman" w:cs="Simplified Arabic" w:hint="cs"/>
          <w:b/>
          <w:bCs/>
          <w:sz w:val="24"/>
          <w:szCs w:val="24"/>
          <w:rtl/>
          <w:lang w:eastAsia="zh-CN" w:bidi="ar-EG"/>
        </w:rPr>
        <w:t>الباحث، السنة: رقم الصفحة).</w:t>
      </w:r>
    </w:p>
    <w:p>
      <w:pPr>
        <w:pStyle w:val="FootnoteText"/>
        <w:rPr>
          <w:rtl/>
          <w:lang w:bidi="ar-EG"/>
        </w:rPr>
      </w:pPr>
    </w:p>
  </w:footnote>
  <w:footnote w:id="2">
    <w:p>
      <w:pPr>
        <w:pStyle w:val="Header"/>
        <w:jc w:val="lowKashida"/>
        <w:rPr>
          <w:rFonts w:cs="Simplified Arabic"/>
        </w:rPr>
      </w:pPr>
      <w:r>
        <w:rPr>
          <w:rFonts w:cs="Simplified Arabic"/>
          <w:rtl/>
        </w:rPr>
        <w:t>(*)</w:t>
      </w:r>
      <w:r>
        <w:rPr>
          <w:rFonts w:cs="Simplified Arabic" w:hint="cs"/>
          <w:i/>
          <w:rtl/>
        </w:rPr>
        <w:t xml:space="preserve"> درجة الكسب = (متوسط التطبيق البعدي - متوسط التطبيق القبلي).</w:t>
      </w:r>
    </w:p>
  </w:footnote>
  <w:footnote w:id="3">
    <w:p>
      <w:pPr>
        <w:pStyle w:val="Header"/>
        <w:jc w:val="lowKashida"/>
        <w:rPr>
          <w:rFonts w:cs="Simplified Arabic"/>
        </w:rPr>
      </w:pPr>
      <w:r>
        <w:rPr>
          <w:rFonts w:cs="Simplified Arabic"/>
          <w:rtl/>
        </w:rPr>
        <w:t>(*)</w:t>
      </w:r>
      <w:r>
        <w:rPr>
          <w:rFonts w:cs="Simplified Arabic" w:hint="cs"/>
          <w:i/>
          <w:rtl/>
        </w:rPr>
        <w:t xml:space="preserve"> درجة الكسب = (متوسط التطبيق البعدي - متوسط التطبيق القبلي).</w:t>
      </w:r>
    </w:p>
  </w:footnote>
  <w:footnote w:id="4">
    <w:p>
      <w:pPr>
        <w:pStyle w:val="Header"/>
        <w:jc w:val="lowKashida"/>
        <w:rPr>
          <w:rFonts w:cs="Simplified Arabic"/>
        </w:rPr>
      </w:pPr>
      <w:r>
        <w:rPr>
          <w:rFonts w:cs="Simplified Arabic"/>
          <w:rtl/>
        </w:rPr>
        <w:t>(*)</w:t>
      </w:r>
      <w:r>
        <w:rPr>
          <w:rFonts w:cs="Simplified Arabic" w:hint="cs"/>
          <w:i/>
          <w:rtl/>
        </w:rPr>
        <w:t xml:space="preserve"> درجة الكسب = (متوسط التطبيق البعدي - متوسط التطبيق القبلي).</w:t>
      </w:r>
    </w:p>
  </w:footnote>
  <w:footnote w:id="5">
    <w:p>
      <w:pPr>
        <w:pStyle w:val="Header"/>
        <w:jc w:val="lowKashida"/>
        <w:rPr>
          <w:rFonts w:cs="Simplified Arabic"/>
        </w:rPr>
      </w:pPr>
      <w:r>
        <w:rPr>
          <w:rFonts w:cs="Simplified Arabic"/>
          <w:rtl/>
        </w:rPr>
        <w:t>(*)</w:t>
      </w:r>
      <w:r>
        <w:rPr>
          <w:rFonts w:cs="Simplified Arabic" w:hint="cs"/>
          <w:i/>
          <w:rtl/>
        </w:rPr>
        <w:t xml:space="preserve"> درجة الكسب = (متوسط التطبيق البعدي - متوسط التطبيق القبلي).</w:t>
      </w:r>
    </w:p>
  </w:footnote>
  <w:footnote w:id="6">
    <w:p>
      <w:pPr>
        <w:pStyle w:val="Header"/>
        <w:jc w:val="lowKashida"/>
        <w:rPr>
          <w:rFonts w:cs="Simplified Arabic"/>
        </w:rPr>
      </w:pPr>
      <w:r>
        <w:rPr>
          <w:rFonts w:cs="Simplified Arabic"/>
          <w:rtl/>
        </w:rPr>
        <w:t>(*)</w:t>
      </w:r>
      <w:r>
        <w:rPr>
          <w:rFonts w:cs="Simplified Arabic" w:hint="cs"/>
          <w:i/>
          <w:rtl/>
        </w:rPr>
        <w:t xml:space="preserve"> درجة الكسب = (متوسط التطبيق البعدي - متوسط التطبيق القبلي).</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D5CFA"/>
    <w:multiLevelType w:val="hybridMultilevel"/>
    <w:tmpl w:val="616AA97E"/>
    <w:lvl w:ilvl="0" w:tplc="04090005">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nsid w:val="0A5062F3"/>
    <w:multiLevelType w:val="hybridMultilevel"/>
    <w:tmpl w:val="FF784ADA"/>
    <w:lvl w:ilvl="0" w:tplc="04090001">
      <w:start w:val="1"/>
      <w:numFmt w:val="bullet"/>
      <w:lvlText w:val=""/>
      <w:lvlJc w:val="left"/>
      <w:pPr>
        <w:tabs>
          <w:tab w:val="num" w:pos="630"/>
        </w:tabs>
        <w:ind w:left="63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B404CCA"/>
    <w:multiLevelType w:val="hybridMultilevel"/>
    <w:tmpl w:val="6812D976"/>
    <w:lvl w:ilvl="0" w:tplc="04090001">
      <w:start w:val="1"/>
      <w:numFmt w:val="bullet"/>
      <w:lvlText w:val=""/>
      <w:lvlJc w:val="left"/>
      <w:pPr>
        <w:ind w:left="237" w:hanging="360"/>
      </w:pPr>
      <w:rPr>
        <w:rFonts w:ascii="Symbol" w:hAnsi="Symbol" w:hint="default"/>
      </w:rPr>
    </w:lvl>
    <w:lvl w:ilvl="1" w:tplc="04090003" w:tentative="1">
      <w:start w:val="1"/>
      <w:numFmt w:val="bullet"/>
      <w:lvlText w:val="o"/>
      <w:lvlJc w:val="left"/>
      <w:pPr>
        <w:ind w:left="957" w:hanging="360"/>
      </w:pPr>
      <w:rPr>
        <w:rFonts w:ascii="Courier New" w:hAnsi="Courier New" w:cs="Courier New" w:hint="default"/>
      </w:rPr>
    </w:lvl>
    <w:lvl w:ilvl="2" w:tplc="04090005" w:tentative="1">
      <w:start w:val="1"/>
      <w:numFmt w:val="bullet"/>
      <w:lvlText w:val=""/>
      <w:lvlJc w:val="left"/>
      <w:pPr>
        <w:ind w:left="1677" w:hanging="360"/>
      </w:pPr>
      <w:rPr>
        <w:rFonts w:ascii="Wingdings" w:hAnsi="Wingdings" w:hint="default"/>
      </w:rPr>
    </w:lvl>
    <w:lvl w:ilvl="3" w:tplc="04090001" w:tentative="1">
      <w:start w:val="1"/>
      <w:numFmt w:val="bullet"/>
      <w:lvlText w:val=""/>
      <w:lvlJc w:val="left"/>
      <w:pPr>
        <w:ind w:left="2397" w:hanging="360"/>
      </w:pPr>
      <w:rPr>
        <w:rFonts w:ascii="Symbol" w:hAnsi="Symbol" w:hint="default"/>
      </w:rPr>
    </w:lvl>
    <w:lvl w:ilvl="4" w:tplc="04090003" w:tentative="1">
      <w:start w:val="1"/>
      <w:numFmt w:val="bullet"/>
      <w:lvlText w:val="o"/>
      <w:lvlJc w:val="left"/>
      <w:pPr>
        <w:ind w:left="3117" w:hanging="360"/>
      </w:pPr>
      <w:rPr>
        <w:rFonts w:ascii="Courier New" w:hAnsi="Courier New" w:cs="Courier New" w:hint="default"/>
      </w:rPr>
    </w:lvl>
    <w:lvl w:ilvl="5" w:tplc="04090005" w:tentative="1">
      <w:start w:val="1"/>
      <w:numFmt w:val="bullet"/>
      <w:lvlText w:val=""/>
      <w:lvlJc w:val="left"/>
      <w:pPr>
        <w:ind w:left="3837" w:hanging="360"/>
      </w:pPr>
      <w:rPr>
        <w:rFonts w:ascii="Wingdings" w:hAnsi="Wingdings" w:hint="default"/>
      </w:rPr>
    </w:lvl>
    <w:lvl w:ilvl="6" w:tplc="04090001" w:tentative="1">
      <w:start w:val="1"/>
      <w:numFmt w:val="bullet"/>
      <w:lvlText w:val=""/>
      <w:lvlJc w:val="left"/>
      <w:pPr>
        <w:ind w:left="4557" w:hanging="360"/>
      </w:pPr>
      <w:rPr>
        <w:rFonts w:ascii="Symbol" w:hAnsi="Symbol" w:hint="default"/>
      </w:rPr>
    </w:lvl>
    <w:lvl w:ilvl="7" w:tplc="04090003" w:tentative="1">
      <w:start w:val="1"/>
      <w:numFmt w:val="bullet"/>
      <w:lvlText w:val="o"/>
      <w:lvlJc w:val="left"/>
      <w:pPr>
        <w:ind w:left="5277" w:hanging="360"/>
      </w:pPr>
      <w:rPr>
        <w:rFonts w:ascii="Courier New" w:hAnsi="Courier New" w:cs="Courier New" w:hint="default"/>
      </w:rPr>
    </w:lvl>
    <w:lvl w:ilvl="8" w:tplc="04090005" w:tentative="1">
      <w:start w:val="1"/>
      <w:numFmt w:val="bullet"/>
      <w:lvlText w:val=""/>
      <w:lvlJc w:val="left"/>
      <w:pPr>
        <w:ind w:left="5997" w:hanging="360"/>
      </w:pPr>
      <w:rPr>
        <w:rFonts w:ascii="Wingdings" w:hAnsi="Wingdings" w:hint="default"/>
      </w:rPr>
    </w:lvl>
  </w:abstractNum>
  <w:abstractNum w:abstractNumId="3">
    <w:nsid w:val="19E8215D"/>
    <w:multiLevelType w:val="hybridMultilevel"/>
    <w:tmpl w:val="4928D050"/>
    <w:lvl w:ilvl="0" w:tplc="0409000F">
      <w:start w:val="1"/>
      <w:numFmt w:val="decimal"/>
      <w:lvlText w:val="%1."/>
      <w:lvlJc w:val="left"/>
      <w:pPr>
        <w:ind w:left="379" w:hanging="360"/>
      </w:pPr>
    </w:lvl>
    <w:lvl w:ilvl="1" w:tplc="04090019" w:tentative="1">
      <w:start w:val="1"/>
      <w:numFmt w:val="lowerLetter"/>
      <w:lvlText w:val="%2."/>
      <w:lvlJc w:val="left"/>
      <w:pPr>
        <w:ind w:left="1099" w:hanging="360"/>
      </w:pPr>
    </w:lvl>
    <w:lvl w:ilvl="2" w:tplc="0409001B" w:tentative="1">
      <w:start w:val="1"/>
      <w:numFmt w:val="lowerRoman"/>
      <w:lvlText w:val="%3."/>
      <w:lvlJc w:val="right"/>
      <w:pPr>
        <w:ind w:left="1819" w:hanging="180"/>
      </w:pPr>
    </w:lvl>
    <w:lvl w:ilvl="3" w:tplc="0409000F" w:tentative="1">
      <w:start w:val="1"/>
      <w:numFmt w:val="decimal"/>
      <w:lvlText w:val="%4."/>
      <w:lvlJc w:val="left"/>
      <w:pPr>
        <w:ind w:left="2539" w:hanging="360"/>
      </w:pPr>
    </w:lvl>
    <w:lvl w:ilvl="4" w:tplc="04090019" w:tentative="1">
      <w:start w:val="1"/>
      <w:numFmt w:val="lowerLetter"/>
      <w:lvlText w:val="%5."/>
      <w:lvlJc w:val="left"/>
      <w:pPr>
        <w:ind w:left="3259" w:hanging="360"/>
      </w:pPr>
    </w:lvl>
    <w:lvl w:ilvl="5" w:tplc="0409001B" w:tentative="1">
      <w:start w:val="1"/>
      <w:numFmt w:val="lowerRoman"/>
      <w:lvlText w:val="%6."/>
      <w:lvlJc w:val="right"/>
      <w:pPr>
        <w:ind w:left="3979" w:hanging="180"/>
      </w:pPr>
    </w:lvl>
    <w:lvl w:ilvl="6" w:tplc="0409000F" w:tentative="1">
      <w:start w:val="1"/>
      <w:numFmt w:val="decimal"/>
      <w:lvlText w:val="%7."/>
      <w:lvlJc w:val="left"/>
      <w:pPr>
        <w:ind w:left="4699" w:hanging="360"/>
      </w:pPr>
    </w:lvl>
    <w:lvl w:ilvl="7" w:tplc="04090019" w:tentative="1">
      <w:start w:val="1"/>
      <w:numFmt w:val="lowerLetter"/>
      <w:lvlText w:val="%8."/>
      <w:lvlJc w:val="left"/>
      <w:pPr>
        <w:ind w:left="5419" w:hanging="360"/>
      </w:pPr>
    </w:lvl>
    <w:lvl w:ilvl="8" w:tplc="0409001B" w:tentative="1">
      <w:start w:val="1"/>
      <w:numFmt w:val="lowerRoman"/>
      <w:lvlText w:val="%9."/>
      <w:lvlJc w:val="right"/>
      <w:pPr>
        <w:ind w:left="6139" w:hanging="180"/>
      </w:pPr>
    </w:lvl>
  </w:abstractNum>
  <w:abstractNum w:abstractNumId="4">
    <w:nsid w:val="1C896BFA"/>
    <w:multiLevelType w:val="hybridMultilevel"/>
    <w:tmpl w:val="E244FA06"/>
    <w:lvl w:ilvl="0" w:tplc="212E4274">
      <w:start w:val="1"/>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E6F3A20"/>
    <w:multiLevelType w:val="hybridMultilevel"/>
    <w:tmpl w:val="32BE34CE"/>
    <w:lvl w:ilvl="0" w:tplc="04090009">
      <w:start w:val="1"/>
      <w:numFmt w:val="bullet"/>
      <w:lvlText w:val=""/>
      <w:lvlJc w:val="left"/>
      <w:pPr>
        <w:ind w:left="630" w:hanging="360"/>
      </w:pPr>
      <w:rPr>
        <w:rFonts w:ascii="Wingdings" w:hAnsi="Wingdings" w:hint="default"/>
        <w:sz w:val="28"/>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6">
    <w:nsid w:val="20DE2420"/>
    <w:multiLevelType w:val="hybridMultilevel"/>
    <w:tmpl w:val="4E16F1D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87B0C51"/>
    <w:multiLevelType w:val="hybridMultilevel"/>
    <w:tmpl w:val="8342096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8A30FDF"/>
    <w:multiLevelType w:val="hybridMultilevel"/>
    <w:tmpl w:val="BF42E070"/>
    <w:lvl w:ilvl="0" w:tplc="826AC5A4">
      <w:start w:val="1"/>
      <w:numFmt w:val="decimal"/>
      <w:lvlText w:val="%1-"/>
      <w:lvlJc w:val="left"/>
      <w:pPr>
        <w:ind w:left="410" w:hanging="360"/>
      </w:pPr>
      <w:rPr>
        <w:rFonts w:hint="default"/>
      </w:rPr>
    </w:lvl>
    <w:lvl w:ilvl="1" w:tplc="04090019" w:tentative="1">
      <w:start w:val="1"/>
      <w:numFmt w:val="lowerLetter"/>
      <w:lvlText w:val="%2."/>
      <w:lvlJc w:val="left"/>
      <w:pPr>
        <w:ind w:left="1130" w:hanging="360"/>
      </w:pPr>
    </w:lvl>
    <w:lvl w:ilvl="2" w:tplc="0409001B" w:tentative="1">
      <w:start w:val="1"/>
      <w:numFmt w:val="lowerRoman"/>
      <w:lvlText w:val="%3."/>
      <w:lvlJc w:val="right"/>
      <w:pPr>
        <w:ind w:left="1850" w:hanging="180"/>
      </w:pPr>
    </w:lvl>
    <w:lvl w:ilvl="3" w:tplc="0409000F" w:tentative="1">
      <w:start w:val="1"/>
      <w:numFmt w:val="decimal"/>
      <w:lvlText w:val="%4."/>
      <w:lvlJc w:val="left"/>
      <w:pPr>
        <w:ind w:left="2570" w:hanging="360"/>
      </w:pPr>
    </w:lvl>
    <w:lvl w:ilvl="4" w:tplc="04090019" w:tentative="1">
      <w:start w:val="1"/>
      <w:numFmt w:val="lowerLetter"/>
      <w:lvlText w:val="%5."/>
      <w:lvlJc w:val="left"/>
      <w:pPr>
        <w:ind w:left="3290" w:hanging="360"/>
      </w:pPr>
    </w:lvl>
    <w:lvl w:ilvl="5" w:tplc="0409001B" w:tentative="1">
      <w:start w:val="1"/>
      <w:numFmt w:val="lowerRoman"/>
      <w:lvlText w:val="%6."/>
      <w:lvlJc w:val="right"/>
      <w:pPr>
        <w:ind w:left="4010" w:hanging="180"/>
      </w:pPr>
    </w:lvl>
    <w:lvl w:ilvl="6" w:tplc="0409000F" w:tentative="1">
      <w:start w:val="1"/>
      <w:numFmt w:val="decimal"/>
      <w:lvlText w:val="%7."/>
      <w:lvlJc w:val="left"/>
      <w:pPr>
        <w:ind w:left="4730" w:hanging="360"/>
      </w:pPr>
    </w:lvl>
    <w:lvl w:ilvl="7" w:tplc="04090019" w:tentative="1">
      <w:start w:val="1"/>
      <w:numFmt w:val="lowerLetter"/>
      <w:lvlText w:val="%8."/>
      <w:lvlJc w:val="left"/>
      <w:pPr>
        <w:ind w:left="5450" w:hanging="360"/>
      </w:pPr>
    </w:lvl>
    <w:lvl w:ilvl="8" w:tplc="0409001B" w:tentative="1">
      <w:start w:val="1"/>
      <w:numFmt w:val="lowerRoman"/>
      <w:lvlText w:val="%9."/>
      <w:lvlJc w:val="right"/>
      <w:pPr>
        <w:ind w:left="6170" w:hanging="180"/>
      </w:pPr>
    </w:lvl>
  </w:abstractNum>
  <w:abstractNum w:abstractNumId="9">
    <w:nsid w:val="39CE486B"/>
    <w:multiLevelType w:val="hybridMultilevel"/>
    <w:tmpl w:val="0D0A8B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AA17D78"/>
    <w:multiLevelType w:val="hybridMultilevel"/>
    <w:tmpl w:val="54221E88"/>
    <w:lvl w:ilvl="0" w:tplc="04090009">
      <w:start w:val="1"/>
      <w:numFmt w:val="bullet"/>
      <w:lvlText w:val=""/>
      <w:lvlJc w:val="left"/>
      <w:pPr>
        <w:ind w:left="720" w:hanging="360"/>
      </w:pPr>
      <w:rPr>
        <w:rFonts w:ascii="Wingdings" w:hAnsi="Wingdings"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D565C87"/>
    <w:multiLevelType w:val="hybridMultilevel"/>
    <w:tmpl w:val="85688500"/>
    <w:lvl w:ilvl="0" w:tplc="F976BFAA">
      <w:start w:val="1"/>
      <w:numFmt w:val="decimal"/>
      <w:pStyle w:val="NormalComplexSimplifiedArabic"/>
      <w:lvlText w:val="%1-"/>
      <w:lvlJc w:val="left"/>
      <w:pPr>
        <w:tabs>
          <w:tab w:val="num" w:pos="1000"/>
        </w:tabs>
        <w:ind w:left="1000" w:hanging="390"/>
      </w:pPr>
      <w:rPr>
        <w:rFonts w:hint="default"/>
      </w:rPr>
    </w:lvl>
    <w:lvl w:ilvl="1" w:tplc="04090019" w:tentative="1">
      <w:start w:val="1"/>
      <w:numFmt w:val="lowerLetter"/>
      <w:lvlText w:val="%2."/>
      <w:lvlJc w:val="left"/>
      <w:pPr>
        <w:tabs>
          <w:tab w:val="num" w:pos="1690"/>
        </w:tabs>
        <w:ind w:left="1690" w:hanging="360"/>
      </w:pPr>
    </w:lvl>
    <w:lvl w:ilvl="2" w:tplc="0409001B" w:tentative="1">
      <w:start w:val="1"/>
      <w:numFmt w:val="lowerRoman"/>
      <w:lvlText w:val="%3."/>
      <w:lvlJc w:val="right"/>
      <w:pPr>
        <w:tabs>
          <w:tab w:val="num" w:pos="2410"/>
        </w:tabs>
        <w:ind w:left="2410" w:hanging="180"/>
      </w:pPr>
    </w:lvl>
    <w:lvl w:ilvl="3" w:tplc="0409000F" w:tentative="1">
      <w:start w:val="1"/>
      <w:numFmt w:val="decimal"/>
      <w:lvlText w:val="%4."/>
      <w:lvlJc w:val="left"/>
      <w:pPr>
        <w:tabs>
          <w:tab w:val="num" w:pos="3130"/>
        </w:tabs>
        <w:ind w:left="3130" w:hanging="360"/>
      </w:pPr>
    </w:lvl>
    <w:lvl w:ilvl="4" w:tplc="04090019" w:tentative="1">
      <w:start w:val="1"/>
      <w:numFmt w:val="lowerLetter"/>
      <w:lvlText w:val="%5."/>
      <w:lvlJc w:val="left"/>
      <w:pPr>
        <w:tabs>
          <w:tab w:val="num" w:pos="3850"/>
        </w:tabs>
        <w:ind w:left="3850" w:hanging="360"/>
      </w:pPr>
    </w:lvl>
    <w:lvl w:ilvl="5" w:tplc="0409001B" w:tentative="1">
      <w:start w:val="1"/>
      <w:numFmt w:val="lowerRoman"/>
      <w:lvlText w:val="%6."/>
      <w:lvlJc w:val="right"/>
      <w:pPr>
        <w:tabs>
          <w:tab w:val="num" w:pos="4570"/>
        </w:tabs>
        <w:ind w:left="4570" w:hanging="180"/>
      </w:pPr>
    </w:lvl>
    <w:lvl w:ilvl="6" w:tplc="0409000F" w:tentative="1">
      <w:start w:val="1"/>
      <w:numFmt w:val="decimal"/>
      <w:lvlText w:val="%7."/>
      <w:lvlJc w:val="left"/>
      <w:pPr>
        <w:tabs>
          <w:tab w:val="num" w:pos="5290"/>
        </w:tabs>
        <w:ind w:left="5290" w:hanging="360"/>
      </w:pPr>
    </w:lvl>
    <w:lvl w:ilvl="7" w:tplc="04090019" w:tentative="1">
      <w:start w:val="1"/>
      <w:numFmt w:val="lowerLetter"/>
      <w:lvlText w:val="%8."/>
      <w:lvlJc w:val="left"/>
      <w:pPr>
        <w:tabs>
          <w:tab w:val="num" w:pos="6010"/>
        </w:tabs>
        <w:ind w:left="6010" w:hanging="360"/>
      </w:pPr>
    </w:lvl>
    <w:lvl w:ilvl="8" w:tplc="0409001B" w:tentative="1">
      <w:start w:val="1"/>
      <w:numFmt w:val="lowerRoman"/>
      <w:lvlText w:val="%9."/>
      <w:lvlJc w:val="right"/>
      <w:pPr>
        <w:tabs>
          <w:tab w:val="num" w:pos="6730"/>
        </w:tabs>
        <w:ind w:left="6730" w:hanging="180"/>
      </w:pPr>
    </w:lvl>
  </w:abstractNum>
  <w:abstractNum w:abstractNumId="12">
    <w:nsid w:val="3F9620F3"/>
    <w:multiLevelType w:val="hybridMultilevel"/>
    <w:tmpl w:val="7DB03A0E"/>
    <w:lvl w:ilvl="0" w:tplc="04090005">
      <w:start w:val="1"/>
      <w:numFmt w:val="bullet"/>
      <w:lvlText w:val=""/>
      <w:lvlJc w:val="left"/>
      <w:pPr>
        <w:ind w:left="237" w:hanging="360"/>
      </w:pPr>
      <w:rPr>
        <w:rFonts w:ascii="Wingdings" w:hAnsi="Wingdings" w:hint="default"/>
      </w:rPr>
    </w:lvl>
    <w:lvl w:ilvl="1" w:tplc="04090003" w:tentative="1">
      <w:start w:val="1"/>
      <w:numFmt w:val="bullet"/>
      <w:lvlText w:val="o"/>
      <w:lvlJc w:val="left"/>
      <w:pPr>
        <w:ind w:left="957" w:hanging="360"/>
      </w:pPr>
      <w:rPr>
        <w:rFonts w:ascii="Courier New" w:hAnsi="Courier New" w:cs="Courier New" w:hint="default"/>
      </w:rPr>
    </w:lvl>
    <w:lvl w:ilvl="2" w:tplc="04090005" w:tentative="1">
      <w:start w:val="1"/>
      <w:numFmt w:val="bullet"/>
      <w:lvlText w:val=""/>
      <w:lvlJc w:val="left"/>
      <w:pPr>
        <w:ind w:left="1677" w:hanging="360"/>
      </w:pPr>
      <w:rPr>
        <w:rFonts w:ascii="Wingdings" w:hAnsi="Wingdings" w:hint="default"/>
      </w:rPr>
    </w:lvl>
    <w:lvl w:ilvl="3" w:tplc="04090001" w:tentative="1">
      <w:start w:val="1"/>
      <w:numFmt w:val="bullet"/>
      <w:lvlText w:val=""/>
      <w:lvlJc w:val="left"/>
      <w:pPr>
        <w:ind w:left="2397" w:hanging="360"/>
      </w:pPr>
      <w:rPr>
        <w:rFonts w:ascii="Symbol" w:hAnsi="Symbol" w:hint="default"/>
      </w:rPr>
    </w:lvl>
    <w:lvl w:ilvl="4" w:tplc="04090003" w:tentative="1">
      <w:start w:val="1"/>
      <w:numFmt w:val="bullet"/>
      <w:lvlText w:val="o"/>
      <w:lvlJc w:val="left"/>
      <w:pPr>
        <w:ind w:left="3117" w:hanging="360"/>
      </w:pPr>
      <w:rPr>
        <w:rFonts w:ascii="Courier New" w:hAnsi="Courier New" w:cs="Courier New" w:hint="default"/>
      </w:rPr>
    </w:lvl>
    <w:lvl w:ilvl="5" w:tplc="04090005" w:tentative="1">
      <w:start w:val="1"/>
      <w:numFmt w:val="bullet"/>
      <w:lvlText w:val=""/>
      <w:lvlJc w:val="left"/>
      <w:pPr>
        <w:ind w:left="3837" w:hanging="360"/>
      </w:pPr>
      <w:rPr>
        <w:rFonts w:ascii="Wingdings" w:hAnsi="Wingdings" w:hint="default"/>
      </w:rPr>
    </w:lvl>
    <w:lvl w:ilvl="6" w:tplc="04090001" w:tentative="1">
      <w:start w:val="1"/>
      <w:numFmt w:val="bullet"/>
      <w:lvlText w:val=""/>
      <w:lvlJc w:val="left"/>
      <w:pPr>
        <w:ind w:left="4557" w:hanging="360"/>
      </w:pPr>
      <w:rPr>
        <w:rFonts w:ascii="Symbol" w:hAnsi="Symbol" w:hint="default"/>
      </w:rPr>
    </w:lvl>
    <w:lvl w:ilvl="7" w:tplc="04090003" w:tentative="1">
      <w:start w:val="1"/>
      <w:numFmt w:val="bullet"/>
      <w:lvlText w:val="o"/>
      <w:lvlJc w:val="left"/>
      <w:pPr>
        <w:ind w:left="5277" w:hanging="360"/>
      </w:pPr>
      <w:rPr>
        <w:rFonts w:ascii="Courier New" w:hAnsi="Courier New" w:cs="Courier New" w:hint="default"/>
      </w:rPr>
    </w:lvl>
    <w:lvl w:ilvl="8" w:tplc="04090005" w:tentative="1">
      <w:start w:val="1"/>
      <w:numFmt w:val="bullet"/>
      <w:lvlText w:val=""/>
      <w:lvlJc w:val="left"/>
      <w:pPr>
        <w:ind w:left="5997" w:hanging="360"/>
      </w:pPr>
      <w:rPr>
        <w:rFonts w:ascii="Wingdings" w:hAnsi="Wingdings" w:hint="default"/>
      </w:rPr>
    </w:lvl>
  </w:abstractNum>
  <w:abstractNum w:abstractNumId="13">
    <w:nsid w:val="47AB2CFA"/>
    <w:multiLevelType w:val="hybridMultilevel"/>
    <w:tmpl w:val="5EFE9786"/>
    <w:lvl w:ilvl="0" w:tplc="04090005">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nsid w:val="4AA96CA9"/>
    <w:multiLevelType w:val="hybridMultilevel"/>
    <w:tmpl w:val="DABCE02C"/>
    <w:lvl w:ilvl="0" w:tplc="04090005">
      <w:start w:val="1"/>
      <w:numFmt w:val="bullet"/>
      <w:lvlText w:val=""/>
      <w:lvlJc w:val="left"/>
      <w:pPr>
        <w:ind w:left="237" w:hanging="360"/>
      </w:pPr>
      <w:rPr>
        <w:rFonts w:ascii="Wingdings" w:hAnsi="Wingdings" w:hint="default"/>
      </w:rPr>
    </w:lvl>
    <w:lvl w:ilvl="1" w:tplc="04090003" w:tentative="1">
      <w:start w:val="1"/>
      <w:numFmt w:val="bullet"/>
      <w:lvlText w:val="o"/>
      <w:lvlJc w:val="left"/>
      <w:pPr>
        <w:ind w:left="957" w:hanging="360"/>
      </w:pPr>
      <w:rPr>
        <w:rFonts w:ascii="Courier New" w:hAnsi="Courier New" w:cs="Courier New" w:hint="default"/>
      </w:rPr>
    </w:lvl>
    <w:lvl w:ilvl="2" w:tplc="04090005" w:tentative="1">
      <w:start w:val="1"/>
      <w:numFmt w:val="bullet"/>
      <w:lvlText w:val=""/>
      <w:lvlJc w:val="left"/>
      <w:pPr>
        <w:ind w:left="1677" w:hanging="360"/>
      </w:pPr>
      <w:rPr>
        <w:rFonts w:ascii="Wingdings" w:hAnsi="Wingdings" w:hint="default"/>
      </w:rPr>
    </w:lvl>
    <w:lvl w:ilvl="3" w:tplc="04090001" w:tentative="1">
      <w:start w:val="1"/>
      <w:numFmt w:val="bullet"/>
      <w:lvlText w:val=""/>
      <w:lvlJc w:val="left"/>
      <w:pPr>
        <w:ind w:left="2397" w:hanging="360"/>
      </w:pPr>
      <w:rPr>
        <w:rFonts w:ascii="Symbol" w:hAnsi="Symbol" w:hint="default"/>
      </w:rPr>
    </w:lvl>
    <w:lvl w:ilvl="4" w:tplc="04090003" w:tentative="1">
      <w:start w:val="1"/>
      <w:numFmt w:val="bullet"/>
      <w:lvlText w:val="o"/>
      <w:lvlJc w:val="left"/>
      <w:pPr>
        <w:ind w:left="3117" w:hanging="360"/>
      </w:pPr>
      <w:rPr>
        <w:rFonts w:ascii="Courier New" w:hAnsi="Courier New" w:cs="Courier New" w:hint="default"/>
      </w:rPr>
    </w:lvl>
    <w:lvl w:ilvl="5" w:tplc="04090005" w:tentative="1">
      <w:start w:val="1"/>
      <w:numFmt w:val="bullet"/>
      <w:lvlText w:val=""/>
      <w:lvlJc w:val="left"/>
      <w:pPr>
        <w:ind w:left="3837" w:hanging="360"/>
      </w:pPr>
      <w:rPr>
        <w:rFonts w:ascii="Wingdings" w:hAnsi="Wingdings" w:hint="default"/>
      </w:rPr>
    </w:lvl>
    <w:lvl w:ilvl="6" w:tplc="04090001" w:tentative="1">
      <w:start w:val="1"/>
      <w:numFmt w:val="bullet"/>
      <w:lvlText w:val=""/>
      <w:lvlJc w:val="left"/>
      <w:pPr>
        <w:ind w:left="4557" w:hanging="360"/>
      </w:pPr>
      <w:rPr>
        <w:rFonts w:ascii="Symbol" w:hAnsi="Symbol" w:hint="default"/>
      </w:rPr>
    </w:lvl>
    <w:lvl w:ilvl="7" w:tplc="04090003" w:tentative="1">
      <w:start w:val="1"/>
      <w:numFmt w:val="bullet"/>
      <w:lvlText w:val="o"/>
      <w:lvlJc w:val="left"/>
      <w:pPr>
        <w:ind w:left="5277" w:hanging="360"/>
      </w:pPr>
      <w:rPr>
        <w:rFonts w:ascii="Courier New" w:hAnsi="Courier New" w:cs="Courier New" w:hint="default"/>
      </w:rPr>
    </w:lvl>
    <w:lvl w:ilvl="8" w:tplc="04090005" w:tentative="1">
      <w:start w:val="1"/>
      <w:numFmt w:val="bullet"/>
      <w:lvlText w:val=""/>
      <w:lvlJc w:val="left"/>
      <w:pPr>
        <w:ind w:left="5997" w:hanging="360"/>
      </w:pPr>
      <w:rPr>
        <w:rFonts w:ascii="Wingdings" w:hAnsi="Wingdings" w:hint="default"/>
      </w:rPr>
    </w:lvl>
  </w:abstractNum>
  <w:abstractNum w:abstractNumId="15">
    <w:nsid w:val="55822BC7"/>
    <w:multiLevelType w:val="multilevel"/>
    <w:tmpl w:val="62A8290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620C30E3"/>
    <w:multiLevelType w:val="hybridMultilevel"/>
    <w:tmpl w:val="751410E6"/>
    <w:lvl w:ilvl="0" w:tplc="0409000D">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7">
    <w:nsid w:val="6297791F"/>
    <w:multiLevelType w:val="hybridMultilevel"/>
    <w:tmpl w:val="221866C6"/>
    <w:lvl w:ilvl="0" w:tplc="360CF80A">
      <w:start w:val="1"/>
      <w:numFmt w:val="arabicAlpha"/>
      <w:lvlText w:val="%1-"/>
      <w:lvlJc w:val="left"/>
      <w:pPr>
        <w:ind w:left="406" w:hanging="360"/>
      </w:pPr>
      <w:rPr>
        <w:rFonts w:hint="default"/>
      </w:rPr>
    </w:lvl>
    <w:lvl w:ilvl="1" w:tplc="04090019" w:tentative="1">
      <w:start w:val="1"/>
      <w:numFmt w:val="lowerLetter"/>
      <w:lvlText w:val="%2."/>
      <w:lvlJc w:val="left"/>
      <w:pPr>
        <w:ind w:left="1126" w:hanging="360"/>
      </w:pPr>
    </w:lvl>
    <w:lvl w:ilvl="2" w:tplc="0409001B" w:tentative="1">
      <w:start w:val="1"/>
      <w:numFmt w:val="lowerRoman"/>
      <w:lvlText w:val="%3."/>
      <w:lvlJc w:val="right"/>
      <w:pPr>
        <w:ind w:left="1846" w:hanging="180"/>
      </w:pPr>
    </w:lvl>
    <w:lvl w:ilvl="3" w:tplc="0409000F" w:tentative="1">
      <w:start w:val="1"/>
      <w:numFmt w:val="decimal"/>
      <w:lvlText w:val="%4."/>
      <w:lvlJc w:val="left"/>
      <w:pPr>
        <w:ind w:left="2566" w:hanging="360"/>
      </w:pPr>
    </w:lvl>
    <w:lvl w:ilvl="4" w:tplc="04090019" w:tentative="1">
      <w:start w:val="1"/>
      <w:numFmt w:val="lowerLetter"/>
      <w:lvlText w:val="%5."/>
      <w:lvlJc w:val="left"/>
      <w:pPr>
        <w:ind w:left="3286" w:hanging="360"/>
      </w:pPr>
    </w:lvl>
    <w:lvl w:ilvl="5" w:tplc="0409001B" w:tentative="1">
      <w:start w:val="1"/>
      <w:numFmt w:val="lowerRoman"/>
      <w:lvlText w:val="%6."/>
      <w:lvlJc w:val="right"/>
      <w:pPr>
        <w:ind w:left="4006" w:hanging="180"/>
      </w:pPr>
    </w:lvl>
    <w:lvl w:ilvl="6" w:tplc="0409000F" w:tentative="1">
      <w:start w:val="1"/>
      <w:numFmt w:val="decimal"/>
      <w:lvlText w:val="%7."/>
      <w:lvlJc w:val="left"/>
      <w:pPr>
        <w:ind w:left="4726" w:hanging="360"/>
      </w:pPr>
    </w:lvl>
    <w:lvl w:ilvl="7" w:tplc="04090019" w:tentative="1">
      <w:start w:val="1"/>
      <w:numFmt w:val="lowerLetter"/>
      <w:lvlText w:val="%8."/>
      <w:lvlJc w:val="left"/>
      <w:pPr>
        <w:ind w:left="5446" w:hanging="360"/>
      </w:pPr>
    </w:lvl>
    <w:lvl w:ilvl="8" w:tplc="0409001B" w:tentative="1">
      <w:start w:val="1"/>
      <w:numFmt w:val="lowerRoman"/>
      <w:lvlText w:val="%9."/>
      <w:lvlJc w:val="right"/>
      <w:pPr>
        <w:ind w:left="6166" w:hanging="180"/>
      </w:pPr>
    </w:lvl>
  </w:abstractNum>
  <w:abstractNum w:abstractNumId="18">
    <w:nsid w:val="65605E14"/>
    <w:multiLevelType w:val="hybridMultilevel"/>
    <w:tmpl w:val="C512CC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67A610D8"/>
    <w:multiLevelType w:val="hybridMultilevel"/>
    <w:tmpl w:val="E16C6B1A"/>
    <w:lvl w:ilvl="0" w:tplc="8278C5A6">
      <w:start w:val="8"/>
      <w:numFmt w:val="bullet"/>
      <w:lvlText w:val="-"/>
      <w:lvlJc w:val="left"/>
      <w:pPr>
        <w:ind w:left="763" w:hanging="360"/>
      </w:pPr>
      <w:rPr>
        <w:rFonts w:ascii="Simplified Arabic" w:eastAsia="Calibri" w:hAnsi="Simplified Arabic" w:cs="Simplified Arabic" w:hint="default"/>
      </w:rPr>
    </w:lvl>
    <w:lvl w:ilvl="1" w:tplc="04090003" w:tentative="1">
      <w:start w:val="1"/>
      <w:numFmt w:val="bullet"/>
      <w:lvlText w:val="o"/>
      <w:lvlJc w:val="left"/>
      <w:pPr>
        <w:ind w:left="1483" w:hanging="360"/>
      </w:pPr>
      <w:rPr>
        <w:rFonts w:ascii="Courier New" w:hAnsi="Courier New" w:cs="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20">
    <w:nsid w:val="7584271F"/>
    <w:multiLevelType w:val="hybridMultilevel"/>
    <w:tmpl w:val="1772B80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FFE0A4B"/>
    <w:multiLevelType w:val="hybridMultilevel"/>
    <w:tmpl w:val="4000AE9A"/>
    <w:lvl w:ilvl="0" w:tplc="9B3CC272">
      <w:start w:val="1"/>
      <w:numFmt w:val="bullet"/>
      <w:lvlText w:val="-"/>
      <w:lvlJc w:val="left"/>
      <w:pPr>
        <w:tabs>
          <w:tab w:val="num" w:pos="1440"/>
        </w:tabs>
        <w:ind w:left="1440" w:hanging="360"/>
      </w:pPr>
      <w:rPr>
        <w:rFonts w:ascii="Times New Roman" w:eastAsia="Times New Roman" w:hAnsi="Times New Roman" w:cs="Simplified Arabic"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12"/>
  </w:num>
  <w:num w:numId="2">
    <w:abstractNumId w:val="14"/>
  </w:num>
  <w:num w:numId="3">
    <w:abstractNumId w:val="18"/>
  </w:num>
  <w:num w:numId="4">
    <w:abstractNumId w:val="3"/>
  </w:num>
  <w:num w:numId="5">
    <w:abstractNumId w:val="2"/>
  </w:num>
  <w:num w:numId="6">
    <w:abstractNumId w:val="7"/>
  </w:num>
  <w:num w:numId="7">
    <w:abstractNumId w:val="4"/>
  </w:num>
  <w:num w:numId="8">
    <w:abstractNumId w:val="5"/>
  </w:num>
  <w:num w:numId="9">
    <w:abstractNumId w:val="10"/>
  </w:num>
  <w:num w:numId="10">
    <w:abstractNumId w:val="8"/>
  </w:num>
  <w:num w:numId="11">
    <w:abstractNumId w:val="20"/>
  </w:num>
  <w:num w:numId="12">
    <w:abstractNumId w:val="19"/>
  </w:num>
  <w:num w:numId="13">
    <w:abstractNumId w:val="21"/>
  </w:num>
  <w:num w:numId="14">
    <w:abstractNumId w:val="13"/>
  </w:num>
  <w:num w:numId="15">
    <w:abstractNumId w:val="1"/>
  </w:num>
  <w:num w:numId="16">
    <w:abstractNumId w:val="6"/>
  </w:num>
  <w:num w:numId="17">
    <w:abstractNumId w:val="0"/>
  </w:num>
  <w:num w:numId="18">
    <w:abstractNumId w:val="9"/>
  </w:num>
  <w:num w:numId="19">
    <w:abstractNumId w:val="16"/>
  </w:num>
  <w:num w:numId="20">
    <w:abstractNumId w:val="15"/>
  </w:num>
  <w:num w:numId="21">
    <w:abstractNumId w:val="17"/>
  </w:num>
  <w:num w:numId="22">
    <w:abstractNumId w:val="1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pPr>
      <w:keepNext/>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qFormat/>
    <w:pPr>
      <w:keepNext/>
      <w:spacing w:before="240" w:after="60" w:line="240" w:lineRule="auto"/>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153"/>
        <w:tab w:val="right" w:pos="830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153"/>
        <w:tab w:val="right" w:pos="8306"/>
      </w:tabs>
      <w:spacing w:after="0" w:line="240" w:lineRule="auto"/>
    </w:pPr>
  </w:style>
  <w:style w:type="character" w:customStyle="1" w:styleId="FooterChar">
    <w:name w:val="Footer Char"/>
    <w:basedOn w:val="DefaultParagraphFont"/>
    <w:link w:val="Footer"/>
    <w:uiPriority w:val="99"/>
  </w:style>
  <w:style w:type="paragraph" w:styleId="ListParagraph">
    <w:name w:val="List Paragraph"/>
    <w:aliases w:val="عنوان رئيسي,سرد الفقراتCxSpLast,Table of contents numbered,List Paragraph in table,Bullet List,Paragraph,Bullet Points,Liste Paragraf,Liststycke SKL,Citation List,Bullet OFM,Renkli Liste - Vurgu 11,Liste Paragraf1,Lettre d'introduction"/>
    <w:basedOn w:val="Normal"/>
    <w:link w:val="ListParagraphChar"/>
    <w:uiPriority w:val="34"/>
    <w:qFormat/>
    <w:pPr>
      <w:ind w:left="720"/>
      <w:contextualSpacing/>
    </w:pPr>
  </w:style>
  <w:style w:type="paragraph" w:styleId="FootnoteText">
    <w:name w:val="footnote text"/>
    <w:basedOn w:val="Normal"/>
    <w:link w:val="FootnoteTextChar"/>
    <w:unhideWhenUsed/>
    <w:pPr>
      <w:spacing w:after="0" w:line="240" w:lineRule="auto"/>
    </w:pPr>
    <w:rPr>
      <w:sz w:val="20"/>
      <w:szCs w:val="20"/>
    </w:rPr>
  </w:style>
  <w:style w:type="character" w:customStyle="1" w:styleId="FootnoteTextChar">
    <w:name w:val="Footnote Text Char"/>
    <w:basedOn w:val="DefaultParagraphFont"/>
    <w:link w:val="FootnoteText"/>
    <w:rPr>
      <w:sz w:val="20"/>
      <w:szCs w:val="20"/>
    </w:rPr>
  </w:style>
  <w:style w:type="character" w:styleId="FootnoteReference">
    <w:name w:val="footnote reference"/>
    <w:basedOn w:val="DefaultParagraphFont"/>
    <w:unhideWhenUsed/>
    <w:rPr>
      <w:vertAlign w:val="superscript"/>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ListParagraphChar">
    <w:name w:val="List Paragraph Char"/>
    <w:aliases w:val="عنوان رئيسي Char,سرد الفقراتCxSpLast Char,Table of contents numbered Char,List Paragraph in table Char,Bullet List Char,Paragraph Char,Bullet Points Char,Liste Paragraf Char,Liststycke SKL Char,Citation List Char,Bullet OFM Char"/>
    <w:basedOn w:val="DefaultParagraphFont"/>
    <w:link w:val="ListParagraph"/>
    <w:uiPriority w:val="34"/>
    <w:qFormat/>
  </w:style>
  <w:style w:type="character" w:customStyle="1" w:styleId="Heading1Char">
    <w:name w:val="Heading 1 Char"/>
    <w:basedOn w:val="DefaultParagraphFont"/>
    <w:link w:val="Heading1"/>
    <w:uiPriority w:val="9"/>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Pr>
      <w:rFonts w:ascii="Cambria" w:eastAsia="Times New Roman" w:hAnsi="Cambria" w:cs="Times New Roman"/>
      <w:b/>
      <w:bCs/>
      <w:i/>
      <w:iCs/>
      <w:sz w:val="28"/>
      <w:szCs w:val="28"/>
    </w:rPr>
  </w:style>
  <w:style w:type="numbering" w:customStyle="1" w:styleId="NoList1">
    <w:name w:val="No List1"/>
    <w:next w:val="NoList"/>
    <w:uiPriority w:val="99"/>
    <w:semiHidden/>
    <w:unhideWhenUsed/>
  </w:style>
  <w:style w:type="table" w:styleId="TableGrid">
    <w:name w:val="Table Grid"/>
    <w:basedOn w:val="TableNormal"/>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1">
    <w:name w:val="Style11"/>
    <w:basedOn w:val="Normal"/>
    <w:pPr>
      <w:widowControl w:val="0"/>
      <w:autoSpaceDE w:val="0"/>
      <w:autoSpaceDN w:val="0"/>
      <w:bidi w:val="0"/>
      <w:adjustRightInd w:val="0"/>
      <w:spacing w:after="0" w:line="240" w:lineRule="exact"/>
      <w:jc w:val="both"/>
    </w:pPr>
    <w:rPr>
      <w:rFonts w:ascii="Candara" w:eastAsia="Times New Roman" w:hAnsi="Candara" w:cs="Arial"/>
      <w:sz w:val="24"/>
      <w:szCs w:val="24"/>
    </w:rPr>
  </w:style>
  <w:style w:type="character" w:customStyle="1" w:styleId="FontStyle64">
    <w:name w:val="Font Style64"/>
    <w:rPr>
      <w:rFonts w:ascii="Bookman Old Style" w:hAnsi="Bookman Old Style" w:cs="Bookman Old Style"/>
      <w:sz w:val="16"/>
      <w:szCs w:val="16"/>
      <w:lang w:bidi="ar-SA"/>
    </w:rPr>
  </w:style>
  <w:style w:type="character" w:customStyle="1" w:styleId="FontStyle69">
    <w:name w:val="Font Style69"/>
    <w:rPr>
      <w:rFonts w:ascii="Candara" w:hAnsi="Candara" w:cs="Candara"/>
      <w:b/>
      <w:bCs/>
      <w:sz w:val="14"/>
      <w:szCs w:val="14"/>
      <w:lang w:bidi="ar-SA"/>
    </w:rPr>
  </w:style>
  <w:style w:type="paragraph" w:customStyle="1" w:styleId="Style31">
    <w:name w:val="Style31"/>
    <w:basedOn w:val="Normal"/>
    <w:pPr>
      <w:widowControl w:val="0"/>
      <w:autoSpaceDE w:val="0"/>
      <w:autoSpaceDN w:val="0"/>
      <w:bidi w:val="0"/>
      <w:adjustRightInd w:val="0"/>
      <w:spacing w:after="0" w:line="180" w:lineRule="exact"/>
      <w:jc w:val="right"/>
    </w:pPr>
    <w:rPr>
      <w:rFonts w:ascii="Candara" w:eastAsia="Times New Roman" w:hAnsi="Candara" w:cs="Arial"/>
      <w:sz w:val="24"/>
      <w:szCs w:val="24"/>
    </w:rPr>
  </w:style>
  <w:style w:type="paragraph" w:styleId="NoSpacing">
    <w:name w:val="No Spacing"/>
    <w:uiPriority w:val="1"/>
    <w:qFormat/>
    <w:pPr>
      <w:bidi/>
      <w:spacing w:after="0" w:line="240" w:lineRule="auto"/>
    </w:pPr>
    <w:rPr>
      <w:rFonts w:ascii="Times New Roman" w:eastAsia="Times New Roman" w:hAnsi="Times New Roman" w:cs="Times New Roman"/>
      <w:sz w:val="24"/>
      <w:szCs w:val="24"/>
    </w:rPr>
  </w:style>
  <w:style w:type="character" w:styleId="PageNumber">
    <w:name w:val="page number"/>
    <w:basedOn w:val="DefaultParagraphFont"/>
  </w:style>
  <w:style w:type="paragraph" w:customStyle="1" w:styleId="NormalComplexSimplifiedArabic">
    <w:name w:val="Normal + (Complex) Simplified Arabic"/>
    <w:aliases w:val="14 pt,Justify Low,Before:  -1.22 cm,..."/>
    <w:basedOn w:val="Normal"/>
    <w:pPr>
      <w:numPr>
        <w:numId w:val="22"/>
      </w:numPr>
      <w:jc w:val="lowKashida"/>
    </w:pPr>
    <w:rPr>
      <w:rFonts w:ascii="Times New Roman" w:eastAsia="Calibri" w:hAnsi="Times New Roman" w:cs="Simplified Arabic"/>
      <w:sz w:val="28"/>
      <w:szCs w:val="28"/>
      <w:lang w:bidi="ar-EG"/>
    </w:rPr>
  </w:style>
  <w:style w:type="paragraph" w:styleId="BodyText">
    <w:name w:val="Body Text"/>
    <w:basedOn w:val="Normal"/>
    <w:link w:val="BodyTextChar"/>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pPr>
      <w:keepNext/>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qFormat/>
    <w:pPr>
      <w:keepNext/>
      <w:spacing w:before="240" w:after="60" w:line="240" w:lineRule="auto"/>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153"/>
        <w:tab w:val="right" w:pos="830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153"/>
        <w:tab w:val="right" w:pos="8306"/>
      </w:tabs>
      <w:spacing w:after="0" w:line="240" w:lineRule="auto"/>
    </w:pPr>
  </w:style>
  <w:style w:type="character" w:customStyle="1" w:styleId="FooterChar">
    <w:name w:val="Footer Char"/>
    <w:basedOn w:val="DefaultParagraphFont"/>
    <w:link w:val="Footer"/>
    <w:uiPriority w:val="99"/>
  </w:style>
  <w:style w:type="paragraph" w:styleId="ListParagraph">
    <w:name w:val="List Paragraph"/>
    <w:aliases w:val="عنوان رئيسي,سرد الفقراتCxSpLast,Table of contents numbered,List Paragraph in table,Bullet List,Paragraph,Bullet Points,Liste Paragraf,Liststycke SKL,Citation List,Bullet OFM,Renkli Liste - Vurgu 11,Liste Paragraf1,Lettre d'introduction"/>
    <w:basedOn w:val="Normal"/>
    <w:link w:val="ListParagraphChar"/>
    <w:uiPriority w:val="34"/>
    <w:qFormat/>
    <w:pPr>
      <w:ind w:left="720"/>
      <w:contextualSpacing/>
    </w:pPr>
  </w:style>
  <w:style w:type="paragraph" w:styleId="FootnoteText">
    <w:name w:val="footnote text"/>
    <w:basedOn w:val="Normal"/>
    <w:link w:val="FootnoteTextChar"/>
    <w:unhideWhenUsed/>
    <w:pPr>
      <w:spacing w:after="0" w:line="240" w:lineRule="auto"/>
    </w:pPr>
    <w:rPr>
      <w:sz w:val="20"/>
      <w:szCs w:val="20"/>
    </w:rPr>
  </w:style>
  <w:style w:type="character" w:customStyle="1" w:styleId="FootnoteTextChar">
    <w:name w:val="Footnote Text Char"/>
    <w:basedOn w:val="DefaultParagraphFont"/>
    <w:link w:val="FootnoteText"/>
    <w:rPr>
      <w:sz w:val="20"/>
      <w:szCs w:val="20"/>
    </w:rPr>
  </w:style>
  <w:style w:type="character" w:styleId="FootnoteReference">
    <w:name w:val="footnote reference"/>
    <w:basedOn w:val="DefaultParagraphFont"/>
    <w:unhideWhenUsed/>
    <w:rPr>
      <w:vertAlign w:val="superscript"/>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ListParagraphChar">
    <w:name w:val="List Paragraph Char"/>
    <w:aliases w:val="عنوان رئيسي Char,سرد الفقراتCxSpLast Char,Table of contents numbered Char,List Paragraph in table Char,Bullet List Char,Paragraph Char,Bullet Points Char,Liste Paragraf Char,Liststycke SKL Char,Citation List Char,Bullet OFM Char"/>
    <w:basedOn w:val="DefaultParagraphFont"/>
    <w:link w:val="ListParagraph"/>
    <w:uiPriority w:val="34"/>
    <w:qFormat/>
  </w:style>
  <w:style w:type="character" w:customStyle="1" w:styleId="Heading1Char">
    <w:name w:val="Heading 1 Char"/>
    <w:basedOn w:val="DefaultParagraphFont"/>
    <w:link w:val="Heading1"/>
    <w:uiPriority w:val="9"/>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Pr>
      <w:rFonts w:ascii="Cambria" w:eastAsia="Times New Roman" w:hAnsi="Cambria" w:cs="Times New Roman"/>
      <w:b/>
      <w:bCs/>
      <w:i/>
      <w:iCs/>
      <w:sz w:val="28"/>
      <w:szCs w:val="28"/>
    </w:rPr>
  </w:style>
  <w:style w:type="numbering" w:customStyle="1" w:styleId="NoList1">
    <w:name w:val="No List1"/>
    <w:next w:val="NoList"/>
    <w:uiPriority w:val="99"/>
    <w:semiHidden/>
    <w:unhideWhenUsed/>
  </w:style>
  <w:style w:type="table" w:styleId="TableGrid">
    <w:name w:val="Table Grid"/>
    <w:basedOn w:val="TableNormal"/>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1">
    <w:name w:val="Style11"/>
    <w:basedOn w:val="Normal"/>
    <w:pPr>
      <w:widowControl w:val="0"/>
      <w:autoSpaceDE w:val="0"/>
      <w:autoSpaceDN w:val="0"/>
      <w:bidi w:val="0"/>
      <w:adjustRightInd w:val="0"/>
      <w:spacing w:after="0" w:line="240" w:lineRule="exact"/>
      <w:jc w:val="both"/>
    </w:pPr>
    <w:rPr>
      <w:rFonts w:ascii="Candara" w:eastAsia="Times New Roman" w:hAnsi="Candara" w:cs="Arial"/>
      <w:sz w:val="24"/>
      <w:szCs w:val="24"/>
    </w:rPr>
  </w:style>
  <w:style w:type="character" w:customStyle="1" w:styleId="FontStyle64">
    <w:name w:val="Font Style64"/>
    <w:rPr>
      <w:rFonts w:ascii="Bookman Old Style" w:hAnsi="Bookman Old Style" w:cs="Bookman Old Style"/>
      <w:sz w:val="16"/>
      <w:szCs w:val="16"/>
      <w:lang w:bidi="ar-SA"/>
    </w:rPr>
  </w:style>
  <w:style w:type="character" w:customStyle="1" w:styleId="FontStyle69">
    <w:name w:val="Font Style69"/>
    <w:rPr>
      <w:rFonts w:ascii="Candara" w:hAnsi="Candara" w:cs="Candara"/>
      <w:b/>
      <w:bCs/>
      <w:sz w:val="14"/>
      <w:szCs w:val="14"/>
      <w:lang w:bidi="ar-SA"/>
    </w:rPr>
  </w:style>
  <w:style w:type="paragraph" w:customStyle="1" w:styleId="Style31">
    <w:name w:val="Style31"/>
    <w:basedOn w:val="Normal"/>
    <w:pPr>
      <w:widowControl w:val="0"/>
      <w:autoSpaceDE w:val="0"/>
      <w:autoSpaceDN w:val="0"/>
      <w:bidi w:val="0"/>
      <w:adjustRightInd w:val="0"/>
      <w:spacing w:after="0" w:line="180" w:lineRule="exact"/>
      <w:jc w:val="right"/>
    </w:pPr>
    <w:rPr>
      <w:rFonts w:ascii="Candara" w:eastAsia="Times New Roman" w:hAnsi="Candara" w:cs="Arial"/>
      <w:sz w:val="24"/>
      <w:szCs w:val="24"/>
    </w:rPr>
  </w:style>
  <w:style w:type="paragraph" w:styleId="NoSpacing">
    <w:name w:val="No Spacing"/>
    <w:uiPriority w:val="1"/>
    <w:qFormat/>
    <w:pPr>
      <w:bidi/>
      <w:spacing w:after="0" w:line="240" w:lineRule="auto"/>
    </w:pPr>
    <w:rPr>
      <w:rFonts w:ascii="Times New Roman" w:eastAsia="Times New Roman" w:hAnsi="Times New Roman" w:cs="Times New Roman"/>
      <w:sz w:val="24"/>
      <w:szCs w:val="24"/>
    </w:rPr>
  </w:style>
  <w:style w:type="character" w:styleId="PageNumber">
    <w:name w:val="page number"/>
    <w:basedOn w:val="DefaultParagraphFont"/>
  </w:style>
  <w:style w:type="paragraph" w:customStyle="1" w:styleId="NormalComplexSimplifiedArabic">
    <w:name w:val="Normal + (Complex) Simplified Arabic"/>
    <w:aliases w:val="14 pt,Justify Low,Before:  -1.22 cm,..."/>
    <w:basedOn w:val="Normal"/>
    <w:pPr>
      <w:numPr>
        <w:numId w:val="22"/>
      </w:numPr>
      <w:jc w:val="lowKashida"/>
    </w:pPr>
    <w:rPr>
      <w:rFonts w:ascii="Times New Roman" w:eastAsia="Calibri" w:hAnsi="Times New Roman" w:cs="Simplified Arabic"/>
      <w:sz w:val="28"/>
      <w:szCs w:val="28"/>
      <w:lang w:bidi="ar-EG"/>
    </w:rPr>
  </w:style>
  <w:style w:type="paragraph" w:styleId="BodyText">
    <w:name w:val="Body Text"/>
    <w:basedOn w:val="Normal"/>
    <w:link w:val="BodyTextChar"/>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8039571">
      <w:bodyDiv w:val="1"/>
      <w:marLeft w:val="0"/>
      <w:marRight w:val="0"/>
      <w:marTop w:val="0"/>
      <w:marBottom w:val="0"/>
      <w:divBdr>
        <w:top w:val="none" w:sz="0" w:space="0" w:color="auto"/>
        <w:left w:val="none" w:sz="0" w:space="0" w:color="auto"/>
        <w:bottom w:val="none" w:sz="0" w:space="0" w:color="auto"/>
        <w:right w:val="none" w:sz="0" w:space="0" w:color="auto"/>
      </w:divBdr>
    </w:div>
    <w:div w:id="1192692668">
      <w:bodyDiv w:val="1"/>
      <w:marLeft w:val="0"/>
      <w:marRight w:val="0"/>
      <w:marTop w:val="0"/>
      <w:marBottom w:val="0"/>
      <w:divBdr>
        <w:top w:val="none" w:sz="0" w:space="0" w:color="auto"/>
        <w:left w:val="none" w:sz="0" w:space="0" w:color="auto"/>
        <w:bottom w:val="none" w:sz="0" w:space="0" w:color="auto"/>
        <w:right w:val="none" w:sz="0" w:space="0" w:color="auto"/>
      </w:divBdr>
    </w:div>
    <w:div w:id="1469321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hyperlink" Target="http://www.aps.edu/re/documents/resources/Webbs_DO%20K_Guide.pdf" TargetMode="External"/><Relationship Id="rId10"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ar-EG"/>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البعدى</c:v>
                </c:pt>
              </c:strCache>
            </c:strRef>
          </c:tx>
          <c:spPr>
            <a:solidFill>
              <a:schemeClr val="accent1"/>
            </a:solidFill>
            <a:ln>
              <a:noFill/>
            </a:ln>
            <a:effectLst/>
            <a:sp3d/>
          </c:spPr>
          <c:invertIfNegative val="0"/>
          <c:dLbls>
            <c:dLbl>
              <c:idx val="0"/>
              <c:layout>
                <c:manualLayout>
                  <c:x val="6.9444444444444024E-3"/>
                  <c:y val="-7.142857142857142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A61E-4893-B4B0-0AD83BCCADB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ar-EG"/>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 عمق المعرفة الفلسفية ككل</c:v>
                </c:pt>
              </c:strCache>
            </c:strRef>
          </c:cat>
          <c:val>
            <c:numRef>
              <c:f>Sheet1!$B$2</c:f>
              <c:numCache>
                <c:formatCode>General</c:formatCode>
                <c:ptCount val="1"/>
                <c:pt idx="0">
                  <c:v>47.5</c:v>
                </c:pt>
              </c:numCache>
            </c:numRef>
          </c:val>
          <c:extLst xmlns:c16r2="http://schemas.microsoft.com/office/drawing/2015/06/chart">
            <c:ext xmlns:c16="http://schemas.microsoft.com/office/drawing/2014/chart" uri="{C3380CC4-5D6E-409C-BE32-E72D297353CC}">
              <c16:uniqueId val="{00000001-A61E-4893-B4B0-0AD83BCCADBC}"/>
            </c:ext>
          </c:extLst>
        </c:ser>
        <c:ser>
          <c:idx val="1"/>
          <c:order val="1"/>
          <c:tx>
            <c:strRef>
              <c:f>Sheet1!$C$1</c:f>
              <c:strCache>
                <c:ptCount val="1"/>
                <c:pt idx="0">
                  <c:v>القبلى</c:v>
                </c:pt>
              </c:strCache>
            </c:strRef>
          </c:tx>
          <c:spPr>
            <a:solidFill>
              <a:schemeClr val="accent2"/>
            </a:solidFill>
            <a:ln>
              <a:noFill/>
            </a:ln>
            <a:effectLst/>
            <a:sp3d/>
          </c:spPr>
          <c:invertIfNegative val="0"/>
          <c:dLbls>
            <c:dLbl>
              <c:idx val="0"/>
              <c:layout>
                <c:manualLayout>
                  <c:x val="2.3148148148148064E-2"/>
                  <c:y val="-6.746031746031745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A61E-4893-B4B0-0AD83BCCADB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ar-EG"/>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 عمق المعرفة الفلسفية ككل</c:v>
                </c:pt>
              </c:strCache>
            </c:strRef>
          </c:cat>
          <c:val>
            <c:numRef>
              <c:f>Sheet1!$C$2</c:f>
              <c:numCache>
                <c:formatCode>General</c:formatCode>
                <c:ptCount val="1"/>
                <c:pt idx="0">
                  <c:v>23.33</c:v>
                </c:pt>
              </c:numCache>
            </c:numRef>
          </c:val>
          <c:extLst xmlns:c16r2="http://schemas.microsoft.com/office/drawing/2015/06/chart">
            <c:ext xmlns:c16="http://schemas.microsoft.com/office/drawing/2014/chart" uri="{C3380CC4-5D6E-409C-BE32-E72D297353CC}">
              <c16:uniqueId val="{00000003-A61E-4893-B4B0-0AD83BCCADBC}"/>
            </c:ext>
          </c:extLst>
        </c:ser>
        <c:dLbls>
          <c:showLegendKey val="0"/>
          <c:showVal val="1"/>
          <c:showCatName val="0"/>
          <c:showSerName val="0"/>
          <c:showPercent val="0"/>
          <c:showBubbleSize val="0"/>
        </c:dLbls>
        <c:gapWidth val="150"/>
        <c:shape val="box"/>
        <c:axId val="197025792"/>
        <c:axId val="197027328"/>
        <c:axId val="0"/>
      </c:bar3DChart>
      <c:catAx>
        <c:axId val="19702579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EG"/>
          </a:p>
        </c:txPr>
        <c:crossAx val="197027328"/>
        <c:crosses val="autoZero"/>
        <c:auto val="1"/>
        <c:lblAlgn val="ctr"/>
        <c:lblOffset val="100"/>
        <c:noMultiLvlLbl val="0"/>
      </c:catAx>
      <c:valAx>
        <c:axId val="1970273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EG"/>
          </a:p>
        </c:txPr>
        <c:crossAx val="1970257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EG"/>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ar-EG"/>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ar-EG"/>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البعدى</c:v>
                </c:pt>
              </c:strCache>
            </c:strRef>
          </c:tx>
          <c:spPr>
            <a:solidFill>
              <a:schemeClr val="accent1"/>
            </a:solidFill>
            <a:ln>
              <a:noFill/>
            </a:ln>
            <a:effectLst/>
            <a:sp3d/>
          </c:spPr>
          <c:invertIfNegative val="0"/>
          <c:dLbls>
            <c:dLbl>
              <c:idx val="0"/>
              <c:layout>
                <c:manualLayout>
                  <c:x val="1.3888888888888888E-2"/>
                  <c:y val="-1.190476190476190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CE14-4406-BB1E-91CB01B26879}"/>
                </c:ext>
              </c:extLst>
            </c:dLbl>
            <c:dLbl>
              <c:idx val="1"/>
              <c:layout>
                <c:manualLayout>
                  <c:x val="1.8518518518518476E-2"/>
                  <c:y val="-1.587301587301587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CE14-4406-BB1E-91CB01B26879}"/>
                </c:ext>
              </c:extLst>
            </c:dLbl>
            <c:dLbl>
              <c:idx val="2"/>
              <c:layout>
                <c:manualLayout>
                  <c:x val="1.3888888888888805E-2"/>
                  <c:y val="-1.190476190476197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CE14-4406-BB1E-91CB01B26879}"/>
                </c:ext>
              </c:extLst>
            </c:dLbl>
            <c:dLbl>
              <c:idx val="3"/>
              <c:layout>
                <c:manualLayout>
                  <c:x val="1.1574074074073988E-2"/>
                  <c:y val="-1.190476190476190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CE14-4406-BB1E-91CB01B2687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ar-EG"/>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تحديد المفاهيم والأفكار الفلسفية</c:v>
                </c:pt>
                <c:pt idx="1">
                  <c:v>إعادة إنتاج المعرفة التي سبق تعلمها</c:v>
                </c:pt>
                <c:pt idx="2">
                  <c:v>إسترجاع الحقائق والمعلومات الفلسفية</c:v>
                </c:pt>
                <c:pt idx="3">
                  <c:v>التذكر وإعادة الإنتاج ككل</c:v>
                </c:pt>
              </c:strCache>
            </c:strRef>
          </c:cat>
          <c:val>
            <c:numRef>
              <c:f>Sheet1!$B$2:$B$5</c:f>
              <c:numCache>
                <c:formatCode>General</c:formatCode>
                <c:ptCount val="4"/>
                <c:pt idx="0">
                  <c:v>1.8</c:v>
                </c:pt>
                <c:pt idx="1">
                  <c:v>3.17</c:v>
                </c:pt>
                <c:pt idx="2">
                  <c:v>3.37</c:v>
                </c:pt>
                <c:pt idx="3">
                  <c:v>8.33</c:v>
                </c:pt>
              </c:numCache>
            </c:numRef>
          </c:val>
          <c:extLst xmlns:c16r2="http://schemas.microsoft.com/office/drawing/2015/06/chart">
            <c:ext xmlns:c16="http://schemas.microsoft.com/office/drawing/2014/chart" uri="{C3380CC4-5D6E-409C-BE32-E72D297353CC}">
              <c16:uniqueId val="{00000004-CE14-4406-BB1E-91CB01B26879}"/>
            </c:ext>
          </c:extLst>
        </c:ser>
        <c:ser>
          <c:idx val="1"/>
          <c:order val="1"/>
          <c:tx>
            <c:strRef>
              <c:f>Sheet1!$C$1</c:f>
              <c:strCache>
                <c:ptCount val="1"/>
                <c:pt idx="0">
                  <c:v>القبلى</c:v>
                </c:pt>
              </c:strCache>
            </c:strRef>
          </c:tx>
          <c:spPr>
            <a:solidFill>
              <a:schemeClr val="accent2"/>
            </a:solidFill>
            <a:ln>
              <a:noFill/>
            </a:ln>
            <a:effectLst/>
            <a:sp3d/>
          </c:spPr>
          <c:invertIfNegative val="0"/>
          <c:dLbls>
            <c:dLbl>
              <c:idx val="0"/>
              <c:layout>
                <c:manualLayout>
                  <c:x val="1.8518518518518476E-2"/>
                  <c:y val="-2.380952380952388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CE14-4406-BB1E-91CB01B26879}"/>
                </c:ext>
              </c:extLst>
            </c:dLbl>
            <c:dLbl>
              <c:idx val="1"/>
              <c:layout>
                <c:manualLayout>
                  <c:x val="1.3888888888888888E-2"/>
                  <c:y val="-1.587301587301594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CE14-4406-BB1E-91CB01B26879}"/>
                </c:ext>
              </c:extLst>
            </c:dLbl>
            <c:dLbl>
              <c:idx val="2"/>
              <c:layout>
                <c:manualLayout>
                  <c:x val="1.6203703703703703E-2"/>
                  <c:y val="-1.190476190476197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CE14-4406-BB1E-91CB01B26879}"/>
                </c:ext>
              </c:extLst>
            </c:dLbl>
            <c:dLbl>
              <c:idx val="3"/>
              <c:layout>
                <c:manualLayout>
                  <c:x val="1.3888888888888888E-2"/>
                  <c:y val="-1.190476190476190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CE14-4406-BB1E-91CB01B2687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ar-EG"/>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تحديد المفاهيم والأفكار الفلسفية</c:v>
                </c:pt>
                <c:pt idx="1">
                  <c:v>إعادة إنتاج المعرفة التي سبق تعلمها</c:v>
                </c:pt>
                <c:pt idx="2">
                  <c:v>إسترجاع الحقائق والمعلومات الفلسفية</c:v>
                </c:pt>
                <c:pt idx="3">
                  <c:v>التذكر وإعادة الإنتاج ككل</c:v>
                </c:pt>
              </c:strCache>
            </c:strRef>
          </c:cat>
          <c:val>
            <c:numRef>
              <c:f>Sheet1!$C$2:$C$5</c:f>
              <c:numCache>
                <c:formatCode>General</c:formatCode>
                <c:ptCount val="4"/>
                <c:pt idx="0">
                  <c:v>0.87</c:v>
                </c:pt>
                <c:pt idx="1">
                  <c:v>1.33</c:v>
                </c:pt>
                <c:pt idx="2">
                  <c:v>1.43</c:v>
                </c:pt>
                <c:pt idx="3">
                  <c:v>3.63</c:v>
                </c:pt>
              </c:numCache>
            </c:numRef>
          </c:val>
          <c:extLst xmlns:c16r2="http://schemas.microsoft.com/office/drawing/2015/06/chart">
            <c:ext xmlns:c16="http://schemas.microsoft.com/office/drawing/2014/chart" uri="{C3380CC4-5D6E-409C-BE32-E72D297353CC}">
              <c16:uniqueId val="{00000009-CE14-4406-BB1E-91CB01B26879}"/>
            </c:ext>
          </c:extLst>
        </c:ser>
        <c:dLbls>
          <c:showLegendKey val="0"/>
          <c:showVal val="1"/>
          <c:showCatName val="0"/>
          <c:showSerName val="0"/>
          <c:showPercent val="0"/>
          <c:showBubbleSize val="0"/>
        </c:dLbls>
        <c:gapWidth val="150"/>
        <c:shape val="box"/>
        <c:axId val="236904832"/>
        <c:axId val="236906368"/>
        <c:axId val="0"/>
      </c:bar3DChart>
      <c:catAx>
        <c:axId val="23690483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EG"/>
          </a:p>
        </c:txPr>
        <c:crossAx val="236906368"/>
        <c:crosses val="autoZero"/>
        <c:auto val="1"/>
        <c:lblAlgn val="ctr"/>
        <c:lblOffset val="100"/>
        <c:noMultiLvlLbl val="0"/>
      </c:catAx>
      <c:valAx>
        <c:axId val="2369063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EG"/>
          </a:p>
        </c:txPr>
        <c:crossAx val="2369048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EG"/>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ar-EG"/>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ar-EG"/>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البعدى</c:v>
                </c:pt>
              </c:strCache>
            </c:strRef>
          </c:tx>
          <c:spPr>
            <a:solidFill>
              <a:schemeClr val="accent1"/>
            </a:solidFill>
            <a:ln>
              <a:noFill/>
            </a:ln>
            <a:effectLst/>
            <a:sp3d/>
          </c:spPr>
          <c:invertIfNegative val="0"/>
          <c:dLbls>
            <c:dLbl>
              <c:idx val="1"/>
              <c:layout>
                <c:manualLayout>
                  <c:x val="9.2592592592592587E-3"/>
                  <c:y val="-7.9365079365079361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A822-46EE-BDE2-E8D2FD3088C5}"/>
                </c:ext>
              </c:extLst>
            </c:dLbl>
            <c:dLbl>
              <c:idx val="2"/>
              <c:layout>
                <c:manualLayout>
                  <c:x val="9.2592592592592587E-3"/>
                  <c:y val="-3.9682539682540409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A822-46EE-BDE2-E8D2FD3088C5}"/>
                </c:ext>
              </c:extLst>
            </c:dLbl>
            <c:dLbl>
              <c:idx val="3"/>
              <c:layout>
                <c:manualLayout>
                  <c:x val="1.6203703703703703E-2"/>
                  <c:y val="-3.9682539682539724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A822-46EE-BDE2-E8D2FD3088C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ar-EG"/>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تطبيق المعارف والمعلومات</c:v>
                </c:pt>
                <c:pt idx="1">
                  <c:v>استخدام المعرفة الفلسفية فى حل المشكلات</c:v>
                </c:pt>
                <c:pt idx="2">
                  <c:v>عرض أمثلة من الحياة الواقعية</c:v>
                </c:pt>
                <c:pt idx="3">
                  <c:v>تطبيق المفاهيم والمهارات ككل</c:v>
                </c:pt>
              </c:strCache>
            </c:strRef>
          </c:cat>
          <c:val>
            <c:numRef>
              <c:f>Sheet1!$B$2:$B$5</c:f>
              <c:numCache>
                <c:formatCode>General</c:formatCode>
                <c:ptCount val="4"/>
                <c:pt idx="0">
                  <c:v>2.5299999999999998</c:v>
                </c:pt>
                <c:pt idx="1">
                  <c:v>3.3</c:v>
                </c:pt>
                <c:pt idx="2">
                  <c:v>2.1</c:v>
                </c:pt>
                <c:pt idx="3">
                  <c:v>7.93</c:v>
                </c:pt>
              </c:numCache>
            </c:numRef>
          </c:val>
          <c:extLst xmlns:c16r2="http://schemas.microsoft.com/office/drawing/2015/06/chart">
            <c:ext xmlns:c16="http://schemas.microsoft.com/office/drawing/2014/chart" uri="{C3380CC4-5D6E-409C-BE32-E72D297353CC}">
              <c16:uniqueId val="{00000003-A822-46EE-BDE2-E8D2FD3088C5}"/>
            </c:ext>
          </c:extLst>
        </c:ser>
        <c:ser>
          <c:idx val="1"/>
          <c:order val="1"/>
          <c:tx>
            <c:strRef>
              <c:f>Sheet1!$C$1</c:f>
              <c:strCache>
                <c:ptCount val="1"/>
                <c:pt idx="0">
                  <c:v>القبلى</c:v>
                </c:pt>
              </c:strCache>
            </c:strRef>
          </c:tx>
          <c:spPr>
            <a:solidFill>
              <a:schemeClr val="accent2"/>
            </a:solidFill>
            <a:ln>
              <a:noFill/>
            </a:ln>
            <a:effectLst/>
            <a:sp3d/>
          </c:spPr>
          <c:invertIfNegative val="0"/>
          <c:dLbls>
            <c:dLbl>
              <c:idx val="0"/>
              <c:layout>
                <c:manualLayout>
                  <c:x val="1.6203703703703661E-2"/>
                  <c:y val="-1.190476190476190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A822-46EE-BDE2-E8D2FD3088C5}"/>
                </c:ext>
              </c:extLst>
            </c:dLbl>
            <c:dLbl>
              <c:idx val="1"/>
              <c:layout>
                <c:manualLayout>
                  <c:x val="1.6203703703703703E-2"/>
                  <c:y val="-7.9365079365079361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A822-46EE-BDE2-E8D2FD3088C5}"/>
                </c:ext>
              </c:extLst>
            </c:dLbl>
            <c:dLbl>
              <c:idx val="2"/>
              <c:layout>
                <c:manualLayout>
                  <c:x val="1.3888888888888888E-2"/>
                  <c:y val="-7.9365079365080089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A822-46EE-BDE2-E8D2FD3088C5}"/>
                </c:ext>
              </c:extLst>
            </c:dLbl>
            <c:dLbl>
              <c:idx val="3"/>
              <c:layout>
                <c:manualLayout>
                  <c:x val="1.8518518518518517E-2"/>
                  <c:y val="-1.190476190476190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A822-46EE-BDE2-E8D2FD3088C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ar-EG"/>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تطبيق المعارف والمعلومات</c:v>
                </c:pt>
                <c:pt idx="1">
                  <c:v>استخدام المعرفة الفلسفية فى حل المشكلات</c:v>
                </c:pt>
                <c:pt idx="2">
                  <c:v>عرض أمثلة من الحياة الواقعية</c:v>
                </c:pt>
                <c:pt idx="3">
                  <c:v>تطبيق المفاهيم والمهارات ككل</c:v>
                </c:pt>
              </c:strCache>
            </c:strRef>
          </c:cat>
          <c:val>
            <c:numRef>
              <c:f>Sheet1!$C$2:$C$5</c:f>
              <c:numCache>
                <c:formatCode>General</c:formatCode>
                <c:ptCount val="4"/>
                <c:pt idx="0">
                  <c:v>1.27</c:v>
                </c:pt>
                <c:pt idx="1">
                  <c:v>1.43</c:v>
                </c:pt>
                <c:pt idx="2">
                  <c:v>1.1000000000000001</c:v>
                </c:pt>
                <c:pt idx="3">
                  <c:v>3.8</c:v>
                </c:pt>
              </c:numCache>
            </c:numRef>
          </c:val>
          <c:extLst xmlns:c16r2="http://schemas.microsoft.com/office/drawing/2015/06/chart">
            <c:ext xmlns:c16="http://schemas.microsoft.com/office/drawing/2014/chart" uri="{C3380CC4-5D6E-409C-BE32-E72D297353CC}">
              <c16:uniqueId val="{00000008-A822-46EE-BDE2-E8D2FD3088C5}"/>
            </c:ext>
          </c:extLst>
        </c:ser>
        <c:dLbls>
          <c:showLegendKey val="0"/>
          <c:showVal val="1"/>
          <c:showCatName val="0"/>
          <c:showSerName val="0"/>
          <c:showPercent val="0"/>
          <c:showBubbleSize val="0"/>
        </c:dLbls>
        <c:gapWidth val="150"/>
        <c:shape val="box"/>
        <c:axId val="197480448"/>
        <c:axId val="197481984"/>
        <c:axId val="0"/>
      </c:bar3DChart>
      <c:catAx>
        <c:axId val="19748044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EG"/>
          </a:p>
        </c:txPr>
        <c:crossAx val="197481984"/>
        <c:crosses val="autoZero"/>
        <c:auto val="1"/>
        <c:lblAlgn val="ctr"/>
        <c:lblOffset val="100"/>
        <c:noMultiLvlLbl val="0"/>
      </c:catAx>
      <c:valAx>
        <c:axId val="1974819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EG"/>
          </a:p>
        </c:txPr>
        <c:crossAx val="1974804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EG"/>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ar-EG"/>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ar-EG"/>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البعدى</c:v>
                </c:pt>
              </c:strCache>
            </c:strRef>
          </c:tx>
          <c:spPr>
            <a:solidFill>
              <a:schemeClr val="accent1"/>
            </a:solidFill>
            <a:ln>
              <a:noFill/>
            </a:ln>
            <a:effectLst/>
            <a:sp3d/>
          </c:spPr>
          <c:invertIfNegative val="0"/>
          <c:dLbls>
            <c:dLbl>
              <c:idx val="1"/>
              <c:layout>
                <c:manualLayout>
                  <c:x val="9.2592592592592171E-3"/>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DD6A-4C2A-97A8-31AF2D2A353D}"/>
                </c:ext>
              </c:extLst>
            </c:dLbl>
            <c:dLbl>
              <c:idx val="2"/>
              <c:layout>
                <c:manualLayout>
                  <c:x val="1.1574074074073988E-2"/>
                  <c:y val="-7.9365079365080089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DD6A-4C2A-97A8-31AF2D2A353D}"/>
                </c:ext>
              </c:extLst>
            </c:dLbl>
            <c:dLbl>
              <c:idx val="3"/>
              <c:layout>
                <c:manualLayout>
                  <c:x val="1.3888888888888888E-2"/>
                  <c:y val="-3.968253968253968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DD6A-4C2A-97A8-31AF2D2A353D}"/>
                </c:ext>
              </c:extLst>
            </c:dLbl>
            <c:dLbl>
              <c:idx val="4"/>
              <c:layout>
                <c:manualLayout>
                  <c:x val="9.2592592592592587E-3"/>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DD6A-4C2A-97A8-31AF2D2A353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ar-EG"/>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فحص وتقييم الأدلة والمعلومات</c:v>
                </c:pt>
                <c:pt idx="1">
                  <c:v>التخطيط لتحديد الرؤية المستقبلية</c:v>
                </c:pt>
                <c:pt idx="2">
                  <c:v>تحديد الأهداف طويلة المدى ووضع خطط لتحقيقها</c:v>
                </c:pt>
                <c:pt idx="3">
                  <c:v>التنبؤ ببعض المقترحات للتعامل مع المشكلات</c:v>
                </c:pt>
                <c:pt idx="4">
                  <c:v>التفكير الإستراتيجي ككل</c:v>
                </c:pt>
              </c:strCache>
            </c:strRef>
          </c:cat>
          <c:val>
            <c:numRef>
              <c:f>Sheet1!$B$2:$B$6</c:f>
              <c:numCache>
                <c:formatCode>General</c:formatCode>
                <c:ptCount val="5"/>
                <c:pt idx="0">
                  <c:v>2.93</c:v>
                </c:pt>
                <c:pt idx="1">
                  <c:v>4.67</c:v>
                </c:pt>
                <c:pt idx="2">
                  <c:v>2.9</c:v>
                </c:pt>
                <c:pt idx="3">
                  <c:v>4.4000000000000004</c:v>
                </c:pt>
                <c:pt idx="4">
                  <c:v>14.9</c:v>
                </c:pt>
              </c:numCache>
            </c:numRef>
          </c:val>
          <c:extLst xmlns:c16r2="http://schemas.microsoft.com/office/drawing/2015/06/chart">
            <c:ext xmlns:c16="http://schemas.microsoft.com/office/drawing/2014/chart" uri="{C3380CC4-5D6E-409C-BE32-E72D297353CC}">
              <c16:uniqueId val="{00000004-DD6A-4C2A-97A8-31AF2D2A353D}"/>
            </c:ext>
          </c:extLst>
        </c:ser>
        <c:ser>
          <c:idx val="1"/>
          <c:order val="1"/>
          <c:tx>
            <c:strRef>
              <c:f>Sheet1!$C$1</c:f>
              <c:strCache>
                <c:ptCount val="1"/>
                <c:pt idx="0">
                  <c:v>القبلى</c:v>
                </c:pt>
              </c:strCache>
            </c:strRef>
          </c:tx>
          <c:spPr>
            <a:solidFill>
              <a:schemeClr val="accent2"/>
            </a:solidFill>
            <a:ln>
              <a:noFill/>
            </a:ln>
            <a:effectLst/>
            <a:sp3d/>
          </c:spPr>
          <c:invertIfNegative val="0"/>
          <c:dLbls>
            <c:dLbl>
              <c:idx val="0"/>
              <c:layout>
                <c:manualLayout>
                  <c:x val="2.0833333333333332E-2"/>
                  <c:y val="-1.587301587301587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DD6A-4C2A-97A8-31AF2D2A353D}"/>
                </c:ext>
              </c:extLst>
            </c:dLbl>
            <c:dLbl>
              <c:idx val="1"/>
              <c:layout>
                <c:manualLayout>
                  <c:x val="1.6203703703703744E-2"/>
                  <c:y val="-1.190476190476197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DD6A-4C2A-97A8-31AF2D2A353D}"/>
                </c:ext>
              </c:extLst>
            </c:dLbl>
            <c:dLbl>
              <c:idx val="2"/>
              <c:layout>
                <c:manualLayout>
                  <c:x val="2.0833333333333332E-2"/>
                  <c:y val="-1.190476190476190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DD6A-4C2A-97A8-31AF2D2A353D}"/>
                </c:ext>
              </c:extLst>
            </c:dLbl>
            <c:dLbl>
              <c:idx val="3"/>
              <c:layout>
                <c:manualLayout>
                  <c:x val="1.388888888888872E-2"/>
                  <c:y val="-1.190476190476197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DD6A-4C2A-97A8-31AF2D2A353D}"/>
                </c:ext>
              </c:extLst>
            </c:dLbl>
            <c:dLbl>
              <c:idx val="4"/>
              <c:layout>
                <c:manualLayout>
                  <c:x val="1.8518518518518517E-2"/>
                  <c:y val="-1.587301587301587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DD6A-4C2A-97A8-31AF2D2A353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ar-EG"/>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فحص وتقييم الأدلة والمعلومات</c:v>
                </c:pt>
                <c:pt idx="1">
                  <c:v>التخطيط لتحديد الرؤية المستقبلية</c:v>
                </c:pt>
                <c:pt idx="2">
                  <c:v>تحديد الأهداف طويلة المدى ووضع خطط لتحقيقها</c:v>
                </c:pt>
                <c:pt idx="3">
                  <c:v>التنبؤ ببعض المقترحات للتعامل مع المشكلات</c:v>
                </c:pt>
                <c:pt idx="4">
                  <c:v>التفكير الإستراتيجي ككل</c:v>
                </c:pt>
              </c:strCache>
            </c:strRef>
          </c:cat>
          <c:val>
            <c:numRef>
              <c:f>Sheet1!$C$2:$C$6</c:f>
              <c:numCache>
                <c:formatCode>General</c:formatCode>
                <c:ptCount val="5"/>
                <c:pt idx="0">
                  <c:v>1.87</c:v>
                </c:pt>
                <c:pt idx="1">
                  <c:v>2.23</c:v>
                </c:pt>
                <c:pt idx="2">
                  <c:v>1.1299999999999999</c:v>
                </c:pt>
                <c:pt idx="3">
                  <c:v>2.2999999999999998</c:v>
                </c:pt>
                <c:pt idx="4">
                  <c:v>7.53</c:v>
                </c:pt>
              </c:numCache>
            </c:numRef>
          </c:val>
          <c:extLst xmlns:c16r2="http://schemas.microsoft.com/office/drawing/2015/06/chart">
            <c:ext xmlns:c16="http://schemas.microsoft.com/office/drawing/2014/chart" uri="{C3380CC4-5D6E-409C-BE32-E72D297353CC}">
              <c16:uniqueId val="{0000000A-DD6A-4C2A-97A8-31AF2D2A353D}"/>
            </c:ext>
          </c:extLst>
        </c:ser>
        <c:dLbls>
          <c:showLegendKey val="0"/>
          <c:showVal val="1"/>
          <c:showCatName val="0"/>
          <c:showSerName val="0"/>
          <c:showPercent val="0"/>
          <c:showBubbleSize val="0"/>
        </c:dLbls>
        <c:gapWidth val="150"/>
        <c:shape val="box"/>
        <c:axId val="197518080"/>
        <c:axId val="197519616"/>
        <c:axId val="0"/>
      </c:bar3DChart>
      <c:catAx>
        <c:axId val="19751808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EG"/>
          </a:p>
        </c:txPr>
        <c:crossAx val="197519616"/>
        <c:crosses val="autoZero"/>
        <c:auto val="1"/>
        <c:lblAlgn val="ctr"/>
        <c:lblOffset val="100"/>
        <c:noMultiLvlLbl val="0"/>
      </c:catAx>
      <c:valAx>
        <c:axId val="1975196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EG"/>
          </a:p>
        </c:txPr>
        <c:crossAx val="1975180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EG"/>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ar-EG"/>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ar-EG"/>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البعدى</c:v>
                </c:pt>
              </c:strCache>
            </c:strRef>
          </c:tx>
          <c:spPr>
            <a:solidFill>
              <a:schemeClr val="accent1"/>
            </a:solidFill>
            <a:ln>
              <a:noFill/>
            </a:ln>
            <a:effectLst/>
            <a:sp3d/>
          </c:spPr>
          <c:invertIfNegative val="0"/>
          <c:dLbls>
            <c:dLbl>
              <c:idx val="1"/>
              <c:layout>
                <c:manualLayout>
                  <c:x val="9.2592592592592171E-3"/>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127B-455D-9D4F-2ECECA675E9F}"/>
                </c:ext>
              </c:extLst>
            </c:dLbl>
            <c:dLbl>
              <c:idx val="2"/>
              <c:layout>
                <c:manualLayout>
                  <c:x val="1.1574074074073988E-2"/>
                  <c:y val="-7.9365079365080089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127B-455D-9D4F-2ECECA675E9F}"/>
                </c:ext>
              </c:extLst>
            </c:dLbl>
            <c:dLbl>
              <c:idx val="3"/>
              <c:layout>
                <c:manualLayout>
                  <c:x val="1.3888888888888888E-2"/>
                  <c:y val="-3.968253968253968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127B-455D-9D4F-2ECECA675E9F}"/>
                </c:ext>
              </c:extLst>
            </c:dLbl>
            <c:dLbl>
              <c:idx val="4"/>
              <c:layout>
                <c:manualLayout>
                  <c:x val="9.2592592592592587E-3"/>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127B-455D-9D4F-2ECECA675E9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ar-EG"/>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توقع النتائج بناءً على البيانات</c:v>
                </c:pt>
                <c:pt idx="1">
                  <c:v>إختيار أفضل السيناريوهات أو الحلول المناسبة</c:v>
                </c:pt>
                <c:pt idx="2">
                  <c:v>إتخاذ قرارات مستقبلية فى ضوء استقراء الأحداث الحالية</c:v>
                </c:pt>
                <c:pt idx="3">
                  <c:v>وضع خطط أو سيناريوهات بديلة</c:v>
                </c:pt>
                <c:pt idx="4">
                  <c:v>التفكير الممتد ككل</c:v>
                </c:pt>
              </c:strCache>
            </c:strRef>
          </c:cat>
          <c:val>
            <c:numRef>
              <c:f>Sheet1!$B$2:$B$6</c:f>
              <c:numCache>
                <c:formatCode>General</c:formatCode>
                <c:ptCount val="5"/>
                <c:pt idx="0">
                  <c:v>5.07</c:v>
                </c:pt>
                <c:pt idx="1">
                  <c:v>5.07</c:v>
                </c:pt>
                <c:pt idx="2">
                  <c:v>3.03</c:v>
                </c:pt>
                <c:pt idx="3">
                  <c:v>3.17</c:v>
                </c:pt>
                <c:pt idx="4">
                  <c:v>16.329999999999998</c:v>
                </c:pt>
              </c:numCache>
            </c:numRef>
          </c:val>
          <c:extLst xmlns:c16r2="http://schemas.microsoft.com/office/drawing/2015/06/chart">
            <c:ext xmlns:c16="http://schemas.microsoft.com/office/drawing/2014/chart" uri="{C3380CC4-5D6E-409C-BE32-E72D297353CC}">
              <c16:uniqueId val="{00000004-127B-455D-9D4F-2ECECA675E9F}"/>
            </c:ext>
          </c:extLst>
        </c:ser>
        <c:ser>
          <c:idx val="1"/>
          <c:order val="1"/>
          <c:tx>
            <c:strRef>
              <c:f>Sheet1!$C$1</c:f>
              <c:strCache>
                <c:ptCount val="1"/>
                <c:pt idx="0">
                  <c:v>القبلى</c:v>
                </c:pt>
              </c:strCache>
            </c:strRef>
          </c:tx>
          <c:spPr>
            <a:solidFill>
              <a:schemeClr val="accent2"/>
            </a:solidFill>
            <a:ln>
              <a:noFill/>
            </a:ln>
            <a:effectLst/>
            <a:sp3d/>
          </c:spPr>
          <c:invertIfNegative val="0"/>
          <c:dLbls>
            <c:dLbl>
              <c:idx val="0"/>
              <c:layout>
                <c:manualLayout>
                  <c:x val="2.0833333333333332E-2"/>
                  <c:y val="-1.587301587301587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127B-455D-9D4F-2ECECA675E9F}"/>
                </c:ext>
              </c:extLst>
            </c:dLbl>
            <c:dLbl>
              <c:idx val="1"/>
              <c:layout>
                <c:manualLayout>
                  <c:x val="1.6203703703703744E-2"/>
                  <c:y val="-1.190476190476197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127B-455D-9D4F-2ECECA675E9F}"/>
                </c:ext>
              </c:extLst>
            </c:dLbl>
            <c:dLbl>
              <c:idx val="2"/>
              <c:layout>
                <c:manualLayout>
                  <c:x val="2.0833333333333332E-2"/>
                  <c:y val="-1.190476190476190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127B-455D-9D4F-2ECECA675E9F}"/>
                </c:ext>
              </c:extLst>
            </c:dLbl>
            <c:dLbl>
              <c:idx val="3"/>
              <c:layout>
                <c:manualLayout>
                  <c:x val="1.388888888888872E-2"/>
                  <c:y val="-1.190476190476197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127B-455D-9D4F-2ECECA675E9F}"/>
                </c:ext>
              </c:extLst>
            </c:dLbl>
            <c:dLbl>
              <c:idx val="4"/>
              <c:layout>
                <c:manualLayout>
                  <c:x val="1.8518518518518517E-2"/>
                  <c:y val="-1.587301587301587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127B-455D-9D4F-2ECECA675E9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ar-EG"/>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توقع النتائج بناءً على البيانات</c:v>
                </c:pt>
                <c:pt idx="1">
                  <c:v>إختيار أفضل السيناريوهات أو الحلول المناسبة</c:v>
                </c:pt>
                <c:pt idx="2">
                  <c:v>إتخاذ قرارات مستقبلية فى ضوء استقراء الأحداث الحالية</c:v>
                </c:pt>
                <c:pt idx="3">
                  <c:v>وضع خطط أو سيناريوهات بديلة</c:v>
                </c:pt>
                <c:pt idx="4">
                  <c:v>التفكير الممتد ككل</c:v>
                </c:pt>
              </c:strCache>
            </c:strRef>
          </c:cat>
          <c:val>
            <c:numRef>
              <c:f>Sheet1!$C$2:$C$6</c:f>
              <c:numCache>
                <c:formatCode>General</c:formatCode>
                <c:ptCount val="5"/>
                <c:pt idx="0">
                  <c:v>2.37</c:v>
                </c:pt>
                <c:pt idx="1">
                  <c:v>3.03</c:v>
                </c:pt>
                <c:pt idx="2">
                  <c:v>1.47</c:v>
                </c:pt>
                <c:pt idx="3">
                  <c:v>1.5</c:v>
                </c:pt>
                <c:pt idx="4">
                  <c:v>8.3699999999999992</c:v>
                </c:pt>
              </c:numCache>
            </c:numRef>
          </c:val>
          <c:extLst xmlns:c16r2="http://schemas.microsoft.com/office/drawing/2015/06/chart">
            <c:ext xmlns:c16="http://schemas.microsoft.com/office/drawing/2014/chart" uri="{C3380CC4-5D6E-409C-BE32-E72D297353CC}">
              <c16:uniqueId val="{0000000A-127B-455D-9D4F-2ECECA675E9F}"/>
            </c:ext>
          </c:extLst>
        </c:ser>
        <c:dLbls>
          <c:showLegendKey val="0"/>
          <c:showVal val="1"/>
          <c:showCatName val="0"/>
          <c:showSerName val="0"/>
          <c:showPercent val="0"/>
          <c:showBubbleSize val="0"/>
        </c:dLbls>
        <c:gapWidth val="150"/>
        <c:shape val="box"/>
        <c:axId val="197731840"/>
        <c:axId val="197733376"/>
        <c:axId val="0"/>
      </c:bar3DChart>
      <c:catAx>
        <c:axId val="19773184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EG"/>
          </a:p>
        </c:txPr>
        <c:crossAx val="197733376"/>
        <c:crosses val="autoZero"/>
        <c:auto val="1"/>
        <c:lblAlgn val="ctr"/>
        <c:lblOffset val="100"/>
        <c:noMultiLvlLbl val="0"/>
      </c:catAx>
      <c:valAx>
        <c:axId val="1977333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EG"/>
          </a:p>
        </c:txPr>
        <c:crossAx val="1977318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EG"/>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ar-EG"/>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CD8013-4C42-489D-B24B-FBEC03113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44</Pages>
  <Words>9887</Words>
  <Characters>56361</Characters>
  <Application>Microsoft Office Word</Application>
  <DocSecurity>0</DocSecurity>
  <Lines>469</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alamia</dc:creator>
  <cp:lastModifiedBy>Unit</cp:lastModifiedBy>
  <cp:revision>2</cp:revision>
  <cp:lastPrinted>2023-12-11T10:27:00Z</cp:lastPrinted>
  <dcterms:created xsi:type="dcterms:W3CDTF">2026-08-13T08:42:00Z</dcterms:created>
  <dcterms:modified xsi:type="dcterms:W3CDTF">2026-08-13T08:42:00Z</dcterms:modified>
</cp:coreProperties>
</file>